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A" w:rsidRDefault="004365C7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 FAZA POS</w:t>
      </w:r>
      <w:r w:rsidR="00BE68EE">
        <w:rPr>
          <w:sz w:val="32"/>
          <w:szCs w:val="32"/>
        </w:rPr>
        <w:t>TĘPOWANIA –</w:t>
      </w:r>
      <w:r w:rsidR="00120FBD">
        <w:rPr>
          <w:sz w:val="32"/>
          <w:szCs w:val="32"/>
        </w:rPr>
        <w:t xml:space="preserve"> RYNEK ODZIEŻOWY</w:t>
      </w:r>
    </w:p>
    <w:p w:rsidR="006439FA" w:rsidRDefault="004365C7" w:rsidP="006439FA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>UOKiK</w:t>
      </w:r>
      <w:r w:rsidR="006439FA">
        <w:rPr>
          <w:b/>
          <w:sz w:val="22"/>
        </w:rPr>
        <w:t xml:space="preserve"> skierował do drugiego etapu </w:t>
      </w:r>
      <w:r w:rsidR="00BE68EE">
        <w:rPr>
          <w:b/>
          <w:sz w:val="22"/>
        </w:rPr>
        <w:t>p</w:t>
      </w:r>
      <w:r w:rsidR="00120FBD">
        <w:rPr>
          <w:b/>
          <w:sz w:val="22"/>
        </w:rPr>
        <w:t>ostępowanie</w:t>
      </w:r>
      <w:r w:rsidR="00BE68EE">
        <w:rPr>
          <w:b/>
          <w:sz w:val="22"/>
        </w:rPr>
        <w:t xml:space="preserve"> w sprawie połączeni</w:t>
      </w:r>
      <w:r w:rsidR="00120FBD">
        <w:rPr>
          <w:b/>
          <w:sz w:val="22"/>
        </w:rPr>
        <w:t xml:space="preserve">a dwóch przedsiębiorców działających na rynku odzieżowym: Vistula </w:t>
      </w:r>
      <w:proofErr w:type="spellStart"/>
      <w:r w:rsidR="00120FBD">
        <w:rPr>
          <w:b/>
          <w:sz w:val="22"/>
        </w:rPr>
        <w:t>Group</w:t>
      </w:r>
      <w:proofErr w:type="spellEnd"/>
      <w:r w:rsidR="00120FBD">
        <w:rPr>
          <w:b/>
          <w:sz w:val="22"/>
        </w:rPr>
        <w:t xml:space="preserve"> ze spółką Bytom. </w:t>
      </w:r>
    </w:p>
    <w:p w:rsidR="00B6769E" w:rsidRDefault="000B1AC5" w:rsidP="000B1AC5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 w:rsidRPr="000B1AC5">
        <w:rPr>
          <w:b/>
          <w:sz w:val="22"/>
        </w:rPr>
        <w:t xml:space="preserve">Niezbędne jest </w:t>
      </w:r>
      <w:r>
        <w:rPr>
          <w:b/>
          <w:sz w:val="22"/>
        </w:rPr>
        <w:t>przeprowadzenie analiz rynkowych.</w:t>
      </w:r>
    </w:p>
    <w:p w:rsidR="00120FBD" w:rsidRDefault="005442FC" w:rsidP="00896985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Przejście do II fazy postępowania </w:t>
      </w:r>
      <w:r w:rsidR="000B1AC5" w:rsidRPr="000B1AC5">
        <w:rPr>
          <w:b/>
          <w:sz w:val="22"/>
        </w:rPr>
        <w:t>nie przesądza o rodzaju decyzji, jaka w przyszłości zostanie wydana</w:t>
      </w:r>
      <w:r w:rsidR="000B1AC5">
        <w:rPr>
          <w:b/>
          <w:sz w:val="22"/>
        </w:rPr>
        <w:t>.</w:t>
      </w:r>
    </w:p>
    <w:p w:rsidR="00896985" w:rsidRPr="00896985" w:rsidRDefault="00896985" w:rsidP="00486DB1">
      <w:pPr>
        <w:spacing w:before="240" w:line="360" w:lineRule="auto"/>
        <w:ind w:left="360"/>
        <w:jc w:val="both"/>
        <w:rPr>
          <w:b/>
          <w:sz w:val="22"/>
        </w:rPr>
      </w:pPr>
    </w:p>
    <w:p w:rsidR="001C1FAD" w:rsidRDefault="004349BA" w:rsidP="00120FBD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F960CF">
        <w:rPr>
          <w:b/>
          <w:sz w:val="22"/>
        </w:rPr>
        <w:t xml:space="preserve">15 </w:t>
      </w:r>
      <w:r w:rsidR="00BE68EE">
        <w:rPr>
          <w:b/>
          <w:sz w:val="22"/>
        </w:rPr>
        <w:t xml:space="preserve">listopada </w:t>
      </w:r>
      <w:r w:rsidR="006439FA">
        <w:rPr>
          <w:b/>
          <w:sz w:val="22"/>
        </w:rPr>
        <w:t xml:space="preserve">2017 r.] </w:t>
      </w:r>
      <w:r w:rsidR="00120FBD">
        <w:rPr>
          <w:b/>
          <w:sz w:val="22"/>
        </w:rPr>
        <w:t xml:space="preserve"> </w:t>
      </w:r>
      <w:r w:rsidR="006439FA">
        <w:rPr>
          <w:sz w:val="22"/>
        </w:rPr>
        <w:t xml:space="preserve">Wniosek o </w:t>
      </w:r>
      <w:r>
        <w:rPr>
          <w:sz w:val="22"/>
        </w:rPr>
        <w:t>z</w:t>
      </w:r>
      <w:r w:rsidR="00120FBD">
        <w:rPr>
          <w:sz w:val="22"/>
        </w:rPr>
        <w:t xml:space="preserve">godę na  połączenie </w:t>
      </w:r>
      <w:r w:rsidR="00BE68EE">
        <w:rPr>
          <w:sz w:val="22"/>
        </w:rPr>
        <w:t xml:space="preserve">Vistula </w:t>
      </w:r>
      <w:proofErr w:type="spellStart"/>
      <w:r w:rsidR="00BE68EE">
        <w:rPr>
          <w:sz w:val="22"/>
        </w:rPr>
        <w:t>Group</w:t>
      </w:r>
      <w:proofErr w:type="spellEnd"/>
      <w:r w:rsidR="00BE68EE">
        <w:rPr>
          <w:sz w:val="22"/>
        </w:rPr>
        <w:t xml:space="preserve">  </w:t>
      </w:r>
      <w:r w:rsidR="00120FBD">
        <w:rPr>
          <w:sz w:val="22"/>
        </w:rPr>
        <w:t xml:space="preserve">ze </w:t>
      </w:r>
      <w:r w:rsidR="00BE68EE">
        <w:rPr>
          <w:sz w:val="22"/>
        </w:rPr>
        <w:t>spółką Bytom</w:t>
      </w:r>
      <w:r>
        <w:rPr>
          <w:sz w:val="22"/>
        </w:rPr>
        <w:t xml:space="preserve"> wpłyn</w:t>
      </w:r>
      <w:r w:rsidR="00BE68EE">
        <w:rPr>
          <w:sz w:val="22"/>
        </w:rPr>
        <w:t>ął do UOKiK w pod koniec sierpnia</w:t>
      </w:r>
      <w:r>
        <w:rPr>
          <w:sz w:val="22"/>
        </w:rPr>
        <w:t xml:space="preserve"> </w:t>
      </w:r>
      <w:r w:rsidR="00B60F9C">
        <w:rPr>
          <w:sz w:val="22"/>
        </w:rPr>
        <w:t xml:space="preserve">2017 r. Uczestnicy transakcji </w:t>
      </w:r>
      <w:r w:rsidR="00A77DA2">
        <w:rPr>
          <w:sz w:val="22"/>
        </w:rPr>
        <w:t xml:space="preserve">projektują </w:t>
      </w:r>
      <w:r w:rsidR="00120FBD">
        <w:rPr>
          <w:sz w:val="22"/>
        </w:rPr>
        <w:t xml:space="preserve">oraz sprzedają </w:t>
      </w:r>
      <w:r w:rsidR="00BE68EE" w:rsidRPr="00BE68EE">
        <w:rPr>
          <w:sz w:val="22"/>
        </w:rPr>
        <w:t>mark</w:t>
      </w:r>
      <w:r w:rsidR="00120FBD">
        <w:rPr>
          <w:sz w:val="22"/>
        </w:rPr>
        <w:t>ową odzież</w:t>
      </w:r>
      <w:r w:rsidR="00BE68EE">
        <w:rPr>
          <w:sz w:val="22"/>
        </w:rPr>
        <w:t xml:space="preserve"> </w:t>
      </w:r>
      <w:r w:rsidR="00120FBD">
        <w:rPr>
          <w:sz w:val="22"/>
        </w:rPr>
        <w:t xml:space="preserve">oraz akcesoria. </w:t>
      </w:r>
    </w:p>
    <w:p w:rsidR="00120FBD" w:rsidRDefault="00120FBD" w:rsidP="00120FBD">
      <w:pPr>
        <w:spacing w:line="360" w:lineRule="auto"/>
        <w:jc w:val="both"/>
        <w:rPr>
          <w:sz w:val="22"/>
        </w:rPr>
      </w:pPr>
    </w:p>
    <w:p w:rsidR="00120FBD" w:rsidRDefault="00120FBD" w:rsidP="00120FBD">
      <w:pPr>
        <w:spacing w:line="360" w:lineRule="auto"/>
        <w:jc w:val="both"/>
        <w:rPr>
          <w:sz w:val="22"/>
        </w:rPr>
      </w:pPr>
      <w:r w:rsidRPr="00A77DA2">
        <w:rPr>
          <w:sz w:val="22"/>
        </w:rPr>
        <w:t xml:space="preserve">Vistula  specjalizuje się </w:t>
      </w:r>
      <w:r w:rsidR="00A77DA2" w:rsidRPr="00A77DA2">
        <w:rPr>
          <w:sz w:val="22"/>
        </w:rPr>
        <w:t xml:space="preserve"> zarówno w </w:t>
      </w:r>
      <w:r w:rsidRPr="00A77DA2">
        <w:rPr>
          <w:sz w:val="22"/>
        </w:rPr>
        <w:t xml:space="preserve">odzieży męskiej i damskiej oraz biżuterii i zegarków. </w:t>
      </w:r>
      <w:r w:rsidR="006C34AE">
        <w:rPr>
          <w:sz w:val="22"/>
        </w:rPr>
        <w:t xml:space="preserve">Należą do niej marki, </w:t>
      </w:r>
      <w:r w:rsidR="00A77DA2" w:rsidRPr="00A77DA2">
        <w:rPr>
          <w:sz w:val="22"/>
        </w:rPr>
        <w:t xml:space="preserve">takie jak </w:t>
      </w:r>
      <w:proofErr w:type="spellStart"/>
      <w:r w:rsidRPr="00A77DA2">
        <w:rPr>
          <w:sz w:val="22"/>
        </w:rPr>
        <w:t>Lantier</w:t>
      </w:r>
      <w:proofErr w:type="spellEnd"/>
      <w:r w:rsidRPr="00A77DA2">
        <w:rPr>
          <w:sz w:val="22"/>
        </w:rPr>
        <w:t xml:space="preserve">, </w:t>
      </w:r>
      <w:proofErr w:type="spellStart"/>
      <w:r w:rsidRPr="00A77DA2">
        <w:rPr>
          <w:sz w:val="22"/>
        </w:rPr>
        <w:t>Vesari</w:t>
      </w:r>
      <w:proofErr w:type="spellEnd"/>
      <w:r w:rsidRPr="00A77DA2">
        <w:rPr>
          <w:sz w:val="22"/>
        </w:rPr>
        <w:t xml:space="preserve">, Wólczanka, Lambert, W.KRUK </w:t>
      </w:r>
      <w:r w:rsidR="00A77DA2" w:rsidRPr="00A77DA2">
        <w:rPr>
          <w:sz w:val="22"/>
        </w:rPr>
        <w:t xml:space="preserve">oraz </w:t>
      </w:r>
      <w:proofErr w:type="spellStart"/>
      <w:r w:rsidR="00A77DA2" w:rsidRPr="00A77DA2">
        <w:rPr>
          <w:sz w:val="22"/>
        </w:rPr>
        <w:t>Deni</w:t>
      </w:r>
      <w:proofErr w:type="spellEnd"/>
      <w:r w:rsidR="00A77DA2" w:rsidRPr="00A77DA2">
        <w:rPr>
          <w:sz w:val="22"/>
        </w:rPr>
        <w:t xml:space="preserve"> </w:t>
      </w:r>
      <w:proofErr w:type="spellStart"/>
      <w:r w:rsidR="00A77DA2" w:rsidRPr="00A77DA2">
        <w:rPr>
          <w:sz w:val="22"/>
        </w:rPr>
        <w:t>Cler</w:t>
      </w:r>
      <w:proofErr w:type="spellEnd"/>
      <w:r w:rsidR="00A77DA2" w:rsidRPr="00A77DA2">
        <w:rPr>
          <w:sz w:val="22"/>
        </w:rPr>
        <w:t xml:space="preserve"> (za pośrednictwem spółek zależnych). </w:t>
      </w:r>
      <w:r w:rsidRPr="00A77DA2">
        <w:rPr>
          <w:sz w:val="22"/>
        </w:rPr>
        <w:t xml:space="preserve">Głównym rynkiem zbytu dla produktów Grupy Vistula jest </w:t>
      </w:r>
      <w:r w:rsidR="00A77DA2">
        <w:rPr>
          <w:sz w:val="22"/>
        </w:rPr>
        <w:t>Polska</w:t>
      </w:r>
      <w:r w:rsidRPr="00A77DA2">
        <w:rPr>
          <w:sz w:val="22"/>
        </w:rPr>
        <w:t>.</w:t>
      </w:r>
    </w:p>
    <w:p w:rsidR="00A77DA2" w:rsidRDefault="00A77DA2" w:rsidP="00120FBD">
      <w:pPr>
        <w:spacing w:line="360" w:lineRule="auto"/>
        <w:jc w:val="both"/>
        <w:rPr>
          <w:sz w:val="22"/>
        </w:rPr>
      </w:pPr>
    </w:p>
    <w:p w:rsidR="00A77DA2" w:rsidRPr="00A77DA2" w:rsidRDefault="00A77DA2" w:rsidP="00A77DA2">
      <w:pPr>
        <w:spacing w:line="360" w:lineRule="auto"/>
        <w:jc w:val="both"/>
        <w:rPr>
          <w:sz w:val="22"/>
        </w:rPr>
      </w:pPr>
      <w:r w:rsidRPr="00A77DA2">
        <w:rPr>
          <w:sz w:val="22"/>
        </w:rPr>
        <w:t xml:space="preserve">Bytom </w:t>
      </w:r>
      <w:r>
        <w:rPr>
          <w:sz w:val="22"/>
        </w:rPr>
        <w:t xml:space="preserve">działa na rynku </w:t>
      </w:r>
      <w:r w:rsidR="006C34AE">
        <w:rPr>
          <w:sz w:val="22"/>
        </w:rPr>
        <w:t xml:space="preserve">odzieży męskiej. </w:t>
      </w:r>
      <w:r w:rsidR="00637E86">
        <w:rPr>
          <w:sz w:val="22"/>
        </w:rPr>
        <w:t xml:space="preserve">Sprzedaż prowadzi </w:t>
      </w:r>
      <w:r w:rsidR="006C34AE">
        <w:rPr>
          <w:sz w:val="22"/>
        </w:rPr>
        <w:t>w sieci</w:t>
      </w:r>
      <w:r w:rsidR="00940E8F">
        <w:rPr>
          <w:sz w:val="22"/>
        </w:rPr>
        <w:t xml:space="preserve"> </w:t>
      </w:r>
      <w:r w:rsidR="006C34AE">
        <w:rPr>
          <w:sz w:val="22"/>
        </w:rPr>
        <w:t>sklepów</w:t>
      </w:r>
      <w:r w:rsidR="00637E86" w:rsidRPr="00637E86">
        <w:rPr>
          <w:sz w:val="22"/>
        </w:rPr>
        <w:t xml:space="preserve"> </w:t>
      </w:r>
      <w:r w:rsidR="00637E86">
        <w:rPr>
          <w:sz w:val="22"/>
        </w:rPr>
        <w:t>własnych i</w:t>
      </w:r>
      <w:r w:rsidR="006C34AE">
        <w:rPr>
          <w:sz w:val="22"/>
        </w:rPr>
        <w:t xml:space="preserve"> franczyzowych</w:t>
      </w:r>
      <w:r w:rsidR="00940E8F">
        <w:rPr>
          <w:sz w:val="22"/>
        </w:rPr>
        <w:t xml:space="preserve">, a także </w:t>
      </w:r>
      <w:r w:rsidRPr="00A77DA2">
        <w:rPr>
          <w:sz w:val="22"/>
        </w:rPr>
        <w:t xml:space="preserve">za pośrednictwem własnego e-sklepu. Ponadto w niewielkiej skali </w:t>
      </w:r>
      <w:r w:rsidR="006C34AE">
        <w:rPr>
          <w:sz w:val="22"/>
        </w:rPr>
        <w:t xml:space="preserve">sprzedaje hurtowo </w:t>
      </w:r>
      <w:r w:rsidR="00486DB1">
        <w:rPr>
          <w:sz w:val="22"/>
        </w:rPr>
        <w:t xml:space="preserve"> </w:t>
      </w:r>
      <w:r w:rsidRPr="00A77DA2">
        <w:rPr>
          <w:sz w:val="22"/>
        </w:rPr>
        <w:t>po</w:t>
      </w:r>
      <w:r w:rsidR="00940E8F">
        <w:rPr>
          <w:sz w:val="22"/>
        </w:rPr>
        <w:t xml:space="preserve">d marką </w:t>
      </w:r>
      <w:proofErr w:type="spellStart"/>
      <w:r w:rsidR="00940E8F">
        <w:rPr>
          <w:sz w:val="22"/>
        </w:rPr>
        <w:t>Intermoda</w:t>
      </w:r>
      <w:proofErr w:type="spellEnd"/>
      <w:r w:rsidR="00486DB1">
        <w:rPr>
          <w:sz w:val="22"/>
        </w:rPr>
        <w:t>. Bytom działa</w:t>
      </w:r>
      <w:r w:rsidRPr="00A77DA2">
        <w:rPr>
          <w:sz w:val="22"/>
        </w:rPr>
        <w:t xml:space="preserve"> wyłącznie na terytorium Polski.</w:t>
      </w:r>
    </w:p>
    <w:p w:rsidR="00120FBD" w:rsidRDefault="00120FBD" w:rsidP="006439FA">
      <w:pPr>
        <w:spacing w:before="240" w:after="240" w:line="360" w:lineRule="auto"/>
        <w:jc w:val="both"/>
        <w:rPr>
          <w:sz w:val="22"/>
        </w:rPr>
      </w:pPr>
      <w:r>
        <w:rPr>
          <w:sz w:val="22"/>
        </w:rPr>
        <w:t xml:space="preserve">Prowadzone postępowanie przechodzi </w:t>
      </w:r>
      <w:r w:rsidR="005442FC">
        <w:rPr>
          <w:sz w:val="22"/>
        </w:rPr>
        <w:t xml:space="preserve">do II fazy. </w:t>
      </w:r>
      <w:r w:rsidR="002C6ABE">
        <w:rPr>
          <w:sz w:val="22"/>
        </w:rPr>
        <w:t xml:space="preserve">UOKiK </w:t>
      </w:r>
      <w:r w:rsidR="007039EC">
        <w:rPr>
          <w:sz w:val="22"/>
        </w:rPr>
        <w:t xml:space="preserve">przeprowadzi badanie rynku,  w którym </w:t>
      </w:r>
      <w:r>
        <w:rPr>
          <w:sz w:val="22"/>
        </w:rPr>
        <w:t xml:space="preserve">zbierze informacje  m.in. na temat charakterystyki lokalnych rynków </w:t>
      </w:r>
      <w:r w:rsidRPr="00120FBD">
        <w:rPr>
          <w:sz w:val="22"/>
        </w:rPr>
        <w:t xml:space="preserve">sprzedaży detalicznej </w:t>
      </w:r>
      <w:r>
        <w:rPr>
          <w:sz w:val="22"/>
        </w:rPr>
        <w:t>odzieży męskiej</w:t>
      </w:r>
      <w:r w:rsidRPr="00120FBD">
        <w:rPr>
          <w:sz w:val="22"/>
        </w:rPr>
        <w:t>, a także wielkości u</w:t>
      </w:r>
      <w:r>
        <w:rPr>
          <w:sz w:val="22"/>
        </w:rPr>
        <w:t xml:space="preserve">działów Vistuli i Bytomia oraz ich </w:t>
      </w:r>
      <w:r w:rsidRPr="00120FBD">
        <w:rPr>
          <w:sz w:val="22"/>
        </w:rPr>
        <w:t>konkurentów. Brak tych informacji i danych uniemożliwia organowi antymonopolowemu dokonanie prawidłowej oceny zgłoszonej koncentracji.</w:t>
      </w:r>
    </w:p>
    <w:p w:rsidR="00B41502" w:rsidRDefault="002C6ABE" w:rsidP="006439FA">
      <w:pPr>
        <w:spacing w:before="240" w:after="240" w:line="360" w:lineRule="auto"/>
        <w:jc w:val="both"/>
        <w:rPr>
          <w:sz w:val="22"/>
        </w:rPr>
      </w:pPr>
      <w:r w:rsidRPr="009652F2">
        <w:rPr>
          <w:sz w:val="22"/>
        </w:rPr>
        <w:t>R</w:t>
      </w:r>
      <w:r w:rsidR="00A13244" w:rsidRPr="009652F2">
        <w:rPr>
          <w:sz w:val="22"/>
        </w:rPr>
        <w:t>ozpoczę</w:t>
      </w:r>
      <w:r w:rsidRPr="009652F2">
        <w:rPr>
          <w:sz w:val="22"/>
        </w:rPr>
        <w:t>cie drugiego etapu postępowania</w:t>
      </w:r>
      <w:r w:rsidR="00A13244" w:rsidRPr="009652F2">
        <w:rPr>
          <w:sz w:val="22"/>
        </w:rPr>
        <w:t xml:space="preserve"> </w:t>
      </w:r>
      <w:r w:rsidRPr="009652F2">
        <w:rPr>
          <w:sz w:val="22"/>
        </w:rPr>
        <w:t>nie przesądza o rodzaju decyzji, jaka w przyszłości zostanie wydana. Prezes</w:t>
      </w:r>
      <w:r w:rsidR="005442FC">
        <w:rPr>
          <w:sz w:val="22"/>
        </w:rPr>
        <w:t xml:space="preserve"> Urzędu Ochrony Konkurencji i Konsumentów</w:t>
      </w:r>
      <w:r w:rsidRPr="002C6ABE">
        <w:rPr>
          <w:sz w:val="22"/>
        </w:rPr>
        <w:t xml:space="preserve"> może wyrazić zgodę (bezwarunkową lub warunkową) na </w:t>
      </w:r>
      <w:r w:rsidR="005442FC">
        <w:rPr>
          <w:sz w:val="22"/>
        </w:rPr>
        <w:t xml:space="preserve">koncentrację </w:t>
      </w:r>
      <w:r w:rsidRPr="002C6ABE">
        <w:rPr>
          <w:sz w:val="22"/>
        </w:rPr>
        <w:t>albo zakazać jej przeprowadzenia.</w:t>
      </w:r>
    </w:p>
    <w:p w:rsidR="00A13244" w:rsidRPr="00B6769E" w:rsidRDefault="00A13244" w:rsidP="00A13244">
      <w:pPr>
        <w:spacing w:before="100" w:beforeAutospacing="1" w:after="100" w:afterAutospacing="1"/>
        <w:jc w:val="both"/>
        <w:outlineLvl w:val="2"/>
        <w:rPr>
          <w:rFonts w:cs="Tahoma"/>
          <w:b/>
          <w:bCs/>
          <w:sz w:val="22"/>
          <w:lang w:eastAsia="pl-PL"/>
        </w:rPr>
      </w:pPr>
      <w:r w:rsidRPr="00B6769E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12424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5F1EBD">
          <w:rPr>
            <w:rStyle w:val="Hipercze"/>
            <w:rFonts w:cs="Tahoma"/>
            <w:sz w:val="22"/>
            <w:lang w:eastAsia="pl-PL"/>
          </w:rPr>
          <w:t xml:space="preserve">ustawą </w:t>
        </w:r>
        <w:r w:rsidR="005F1EBD" w:rsidRPr="005F1EBD">
          <w:rPr>
            <w:rStyle w:val="Hipercze"/>
            <w:rFonts w:cs="Tahoma"/>
            <w:sz w:val="22"/>
            <w:lang w:eastAsia="pl-PL"/>
          </w:rPr>
          <w:t>o ochronie konkurencji i konsumentów</w:t>
        </w:r>
      </w:hyperlink>
      <w:r w:rsidR="005F1EBD" w:rsidRPr="005F1EBD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ograniczenia konkurencji lub wymagających badania rynku, postępowanie może trwać dłużej. </w:t>
      </w:r>
    </w:p>
    <w:p w:rsidR="006A4A7A" w:rsidRPr="00A13244" w:rsidRDefault="00A239AA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hyperlink r:id="rId9" w:history="1">
        <w:r w:rsidR="00A13244" w:rsidRPr="0085010E">
          <w:rPr>
            <w:rStyle w:val="Hipercze"/>
            <w:rFonts w:cs="Tahoma"/>
            <w:sz w:val="22"/>
            <w:lang w:eastAsia="pl-PL"/>
          </w:rPr>
          <w:t>w 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Default="006439FA" w:rsidP="006439FA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</w:p>
    <w:p w:rsidR="006439FA" w:rsidRPr="00AD2701" w:rsidRDefault="006439FA" w:rsidP="006439FA">
      <w:pPr>
        <w:outlineLvl w:val="0"/>
        <w:rPr>
          <w:szCs w:val="18"/>
        </w:rPr>
      </w:pPr>
      <w:r>
        <w:rPr>
          <w:szCs w:val="18"/>
        </w:rPr>
        <w:t xml:space="preserve">Twitter: </w:t>
      </w:r>
      <w:hyperlink r:id="rId11" w:history="1">
        <w:r>
          <w:rPr>
            <w:rStyle w:val="Hipercze"/>
            <w:szCs w:val="18"/>
          </w:rPr>
          <w:t>@</w:t>
        </w:r>
        <w:proofErr w:type="spellStart"/>
        <w:r>
          <w:rPr>
            <w:rStyle w:val="u-linkcomplex-target"/>
            <w:color w:val="0000FF"/>
            <w:szCs w:val="18"/>
            <w:u w:val="single"/>
          </w:rPr>
          <w:t>UOKiKgovPL</w:t>
        </w:r>
        <w:proofErr w:type="spellEnd"/>
      </w:hyperlink>
    </w:p>
    <w:p w:rsidR="00AB4185" w:rsidRDefault="00A239AA"/>
    <w:p w:rsidR="000B1AC5" w:rsidRDefault="000B1AC5"/>
    <w:p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AA" w:rsidRDefault="00A239AA">
      <w:r>
        <w:separator/>
      </w:r>
    </w:p>
  </w:endnote>
  <w:endnote w:type="continuationSeparator" w:id="0">
    <w:p w:rsidR="00A239AA" w:rsidRDefault="00A2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A239AA" w:rsidP="004470CD">
    <w:pPr>
      <w:pStyle w:val="Stopka"/>
    </w:pPr>
  </w:p>
  <w:p w:rsidR="0059016B" w:rsidRDefault="00A239AA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AA" w:rsidRDefault="00A239AA">
      <w:r>
        <w:separator/>
      </w:r>
    </w:p>
  </w:footnote>
  <w:footnote w:type="continuationSeparator" w:id="0">
    <w:p w:rsidR="00A239AA" w:rsidRDefault="00A2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A239AA" w:rsidP="0041396E">
    <w:pPr>
      <w:pStyle w:val="Nagwek"/>
      <w:tabs>
        <w:tab w:val="clear" w:pos="9072"/>
      </w:tabs>
    </w:pPr>
  </w:p>
  <w:p w:rsidR="0059016B" w:rsidRDefault="00A239AA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B1AC5"/>
    <w:rsid w:val="00120FBD"/>
    <w:rsid w:val="0012424D"/>
    <w:rsid w:val="00190D5A"/>
    <w:rsid w:val="001979B5"/>
    <w:rsid w:val="001A5F7C"/>
    <w:rsid w:val="001C1FAD"/>
    <w:rsid w:val="00260382"/>
    <w:rsid w:val="00266CB4"/>
    <w:rsid w:val="00295B34"/>
    <w:rsid w:val="002A5D69"/>
    <w:rsid w:val="002C0D5D"/>
    <w:rsid w:val="002C6ABE"/>
    <w:rsid w:val="00360248"/>
    <w:rsid w:val="003E3F9D"/>
    <w:rsid w:val="004349BA"/>
    <w:rsid w:val="004365C7"/>
    <w:rsid w:val="00486DB1"/>
    <w:rsid w:val="00493E10"/>
    <w:rsid w:val="005003F9"/>
    <w:rsid w:val="00523E0D"/>
    <w:rsid w:val="0052710E"/>
    <w:rsid w:val="005442FC"/>
    <w:rsid w:val="005973FD"/>
    <w:rsid w:val="005F1EBD"/>
    <w:rsid w:val="00633D4E"/>
    <w:rsid w:val="0063526F"/>
    <w:rsid w:val="00637E86"/>
    <w:rsid w:val="006439FA"/>
    <w:rsid w:val="006A4A7A"/>
    <w:rsid w:val="006B0848"/>
    <w:rsid w:val="006C34AE"/>
    <w:rsid w:val="007039EC"/>
    <w:rsid w:val="0074489D"/>
    <w:rsid w:val="007514AD"/>
    <w:rsid w:val="0081753E"/>
    <w:rsid w:val="0085010E"/>
    <w:rsid w:val="00896985"/>
    <w:rsid w:val="008D5771"/>
    <w:rsid w:val="00940E8F"/>
    <w:rsid w:val="009652F2"/>
    <w:rsid w:val="00A13244"/>
    <w:rsid w:val="00A239AA"/>
    <w:rsid w:val="00A439E8"/>
    <w:rsid w:val="00A77DA2"/>
    <w:rsid w:val="00AE2923"/>
    <w:rsid w:val="00B41502"/>
    <w:rsid w:val="00B51024"/>
    <w:rsid w:val="00B60F9C"/>
    <w:rsid w:val="00B6769E"/>
    <w:rsid w:val="00BA26F7"/>
    <w:rsid w:val="00BE2623"/>
    <w:rsid w:val="00BE68EE"/>
    <w:rsid w:val="00C63AA8"/>
    <w:rsid w:val="00C7783C"/>
    <w:rsid w:val="00CB1AE6"/>
    <w:rsid w:val="00CB3ED4"/>
    <w:rsid w:val="00D1323F"/>
    <w:rsid w:val="00D6457B"/>
    <w:rsid w:val="00D71A41"/>
    <w:rsid w:val="00DD34A3"/>
    <w:rsid w:val="00DF782B"/>
    <w:rsid w:val="00E42093"/>
    <w:rsid w:val="00E64103"/>
    <w:rsid w:val="00F21EAC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mcieloch\Downloads\ustawa_o_ochronie_konkurencji_i_konsumentow_tekst_ujednolicony%20(6)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piskorek\AppData\Local\Microsoft\Windows\INetCache\IE\BQ010PMR\wyjasnienia_w_sprawie_kryteriow_i_procedury_zglaszania_zamiaru_koncentracji_Prezesowi_UOKiK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Małgorzata Cieloch</cp:lastModifiedBy>
  <cp:revision>4</cp:revision>
  <cp:lastPrinted>2017-11-13T10:53:00Z</cp:lastPrinted>
  <dcterms:created xsi:type="dcterms:W3CDTF">2017-11-14T09:18:00Z</dcterms:created>
  <dcterms:modified xsi:type="dcterms:W3CDTF">2017-11-14T09:19:00Z</dcterms:modified>
</cp:coreProperties>
</file>