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3456" w14:textId="21E9439E" w:rsidR="00D47CCF" w:rsidRPr="0024118E" w:rsidRDefault="004E3146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DZIAŁALNOŚĆ UOKIK W 2018 ROKU</w:t>
      </w:r>
    </w:p>
    <w:bookmarkEnd w:id="0"/>
    <w:p w14:paraId="427B935F" w14:textId="77777777" w:rsidR="00C2398C" w:rsidRPr="00011386" w:rsidRDefault="00011386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011386">
        <w:rPr>
          <w:rFonts w:cs="Tahoma"/>
          <w:b/>
          <w:bCs/>
          <w:color w:val="000000" w:themeColor="text1"/>
          <w:sz w:val="22"/>
          <w:lang w:eastAsia="en-GB"/>
        </w:rPr>
        <w:t xml:space="preserve">890 decyzji z zakresu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ochrony konkurencji i konsumentów, ponad 19 mln </w:t>
      </w:r>
      <w:r w:rsidR="00570B3C">
        <w:rPr>
          <w:rFonts w:cs="Tahoma"/>
          <w:b/>
          <w:bCs/>
          <w:color w:val="000000" w:themeColor="text1"/>
          <w:sz w:val="22"/>
          <w:lang w:eastAsia="en-GB"/>
        </w:rPr>
        <w:t xml:space="preserve">zł </w:t>
      </w:r>
      <w:r>
        <w:rPr>
          <w:rFonts w:cs="Tahoma"/>
          <w:b/>
          <w:bCs/>
          <w:color w:val="000000" w:themeColor="text1"/>
          <w:sz w:val="22"/>
          <w:lang w:eastAsia="en-GB"/>
        </w:rPr>
        <w:t>nałożonych kar, ponad 700 wydanych istotnych poglądów w sprawach sądowych.</w:t>
      </w:r>
    </w:p>
    <w:p w14:paraId="19D16BF8" w14:textId="77777777" w:rsidR="00986C37" w:rsidRPr="00011386" w:rsidRDefault="00011386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To tylko niektóre przykłady działań UOKiK w 2018 roku.</w:t>
      </w:r>
    </w:p>
    <w:p w14:paraId="1227D560" w14:textId="65CC88DE" w:rsidR="00986C37" w:rsidRPr="00011386" w:rsidRDefault="004E3146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hyperlink r:id="rId8" w:history="1">
        <w:r w:rsidR="002E2782" w:rsidRPr="004E3146">
          <w:rPr>
            <w:rStyle w:val="Hipercze"/>
            <w:rFonts w:cs="Tahoma"/>
            <w:b/>
            <w:bCs/>
            <w:sz w:val="22"/>
            <w:lang w:eastAsia="en-GB"/>
          </w:rPr>
          <w:t xml:space="preserve">Pobierz sprawozdanie </w:t>
        </w:r>
        <w:r w:rsidR="00583BD3" w:rsidRPr="004E3146">
          <w:rPr>
            <w:rStyle w:val="Hipercze"/>
            <w:rFonts w:cs="Tahoma"/>
            <w:b/>
            <w:bCs/>
            <w:sz w:val="22"/>
            <w:lang w:eastAsia="en-GB"/>
          </w:rPr>
          <w:t>urzędu</w:t>
        </w:r>
      </w:hyperlink>
      <w:r w:rsidR="002E2782">
        <w:rPr>
          <w:rFonts w:cs="Tahoma"/>
          <w:b/>
          <w:bCs/>
          <w:color w:val="000000" w:themeColor="text1"/>
          <w:sz w:val="22"/>
          <w:lang w:eastAsia="en-GB"/>
        </w:rPr>
        <w:t xml:space="preserve"> i przeczytaj czym zajmowaliśmy się w </w:t>
      </w:r>
      <w:r w:rsidR="00AE618E">
        <w:rPr>
          <w:rFonts w:cs="Tahoma"/>
          <w:b/>
          <w:bCs/>
          <w:color w:val="000000" w:themeColor="text1"/>
          <w:sz w:val="22"/>
          <w:lang w:eastAsia="en-GB"/>
        </w:rPr>
        <w:t>ubiegłym roku.</w:t>
      </w:r>
    </w:p>
    <w:p w14:paraId="1D3173E8" w14:textId="5DFAB3CF" w:rsidR="00B41502" w:rsidRPr="00A45D41" w:rsidRDefault="0010559C" w:rsidP="00986C37">
      <w:pPr>
        <w:spacing w:after="240" w:line="360" w:lineRule="auto"/>
        <w:jc w:val="both"/>
        <w:rPr>
          <w:sz w:val="22"/>
        </w:rPr>
      </w:pPr>
      <w:r w:rsidRPr="00011386">
        <w:rPr>
          <w:b/>
          <w:sz w:val="22"/>
        </w:rPr>
        <w:t>[Wa</w:t>
      </w:r>
      <w:r w:rsidR="00A65F20" w:rsidRPr="00011386">
        <w:rPr>
          <w:b/>
          <w:sz w:val="22"/>
        </w:rPr>
        <w:t>rszawa,</w:t>
      </w:r>
      <w:r w:rsidR="006422DE" w:rsidRPr="00011386">
        <w:rPr>
          <w:b/>
          <w:sz w:val="22"/>
        </w:rPr>
        <w:t xml:space="preserve"> </w:t>
      </w:r>
      <w:r w:rsidR="00857148">
        <w:rPr>
          <w:b/>
          <w:sz w:val="22"/>
        </w:rPr>
        <w:t>16</w:t>
      </w:r>
      <w:r w:rsidR="00986C37" w:rsidRPr="00011386">
        <w:rPr>
          <w:b/>
          <w:sz w:val="22"/>
        </w:rPr>
        <w:t xml:space="preserve"> </w:t>
      </w:r>
      <w:r w:rsidR="00011386" w:rsidRPr="00011386">
        <w:rPr>
          <w:b/>
          <w:sz w:val="22"/>
        </w:rPr>
        <w:t>grud</w:t>
      </w:r>
      <w:r w:rsidR="00B83B33">
        <w:rPr>
          <w:b/>
          <w:sz w:val="22"/>
        </w:rPr>
        <w:t>nia</w:t>
      </w:r>
      <w:r w:rsidR="007224B3" w:rsidRPr="00011386">
        <w:rPr>
          <w:b/>
          <w:sz w:val="22"/>
        </w:rPr>
        <w:t xml:space="preserve"> </w:t>
      </w:r>
      <w:r w:rsidR="00986C37" w:rsidRPr="00011386">
        <w:rPr>
          <w:b/>
          <w:sz w:val="22"/>
        </w:rPr>
        <w:t>2019</w:t>
      </w:r>
      <w:r w:rsidRPr="00011386">
        <w:rPr>
          <w:b/>
          <w:sz w:val="22"/>
        </w:rPr>
        <w:t xml:space="preserve"> r.]</w:t>
      </w:r>
      <w:r w:rsidR="001A6E5B" w:rsidRPr="00011386">
        <w:rPr>
          <w:sz w:val="22"/>
        </w:rPr>
        <w:t xml:space="preserve"> </w:t>
      </w:r>
      <w:r w:rsidR="003F2735">
        <w:rPr>
          <w:i/>
          <w:sz w:val="22"/>
        </w:rPr>
        <w:t xml:space="preserve">– </w:t>
      </w:r>
      <w:r w:rsidR="00FA5DB2">
        <w:rPr>
          <w:i/>
          <w:sz w:val="22"/>
        </w:rPr>
        <w:t>W 2018 roku</w:t>
      </w:r>
      <w:r w:rsidR="00B87D10">
        <w:rPr>
          <w:i/>
          <w:sz w:val="22"/>
        </w:rPr>
        <w:t xml:space="preserve"> wydaliśmy prawie 900 decyzji, w tym </w:t>
      </w:r>
      <w:r w:rsidR="008E11EC">
        <w:rPr>
          <w:i/>
          <w:sz w:val="22"/>
        </w:rPr>
        <w:t>pierwszą decyzję</w:t>
      </w:r>
      <w:r w:rsidR="005D6EDA" w:rsidRPr="00FA5DB2">
        <w:rPr>
          <w:i/>
          <w:sz w:val="22"/>
        </w:rPr>
        <w:t xml:space="preserve"> </w:t>
      </w:r>
      <w:r w:rsidR="00A45D41" w:rsidRPr="00FA5DB2">
        <w:rPr>
          <w:i/>
          <w:sz w:val="22"/>
        </w:rPr>
        <w:t xml:space="preserve">z zakresu nieuczciwego wykorzystywania przewagi kontraktowej. </w:t>
      </w:r>
      <w:r w:rsidR="00FA5DB2">
        <w:rPr>
          <w:i/>
          <w:sz w:val="22"/>
        </w:rPr>
        <w:t>Są to dane za ubiegły rok, ale już</w:t>
      </w:r>
      <w:r w:rsidR="005D6EDA" w:rsidRPr="00FA5DB2">
        <w:rPr>
          <w:i/>
          <w:sz w:val="22"/>
        </w:rPr>
        <w:t xml:space="preserve"> wiemy, że w porównaniu z mijającym 2019 widać pe</w:t>
      </w:r>
      <w:r w:rsidR="00FA5DB2" w:rsidRPr="00FA5DB2">
        <w:rPr>
          <w:i/>
          <w:sz w:val="22"/>
        </w:rPr>
        <w:t>wne tendencje. Ostatnie dwa lata to przede wszystkim</w:t>
      </w:r>
      <w:r w:rsidR="00FA5DB2">
        <w:rPr>
          <w:i/>
          <w:sz w:val="22"/>
        </w:rPr>
        <w:t xml:space="preserve"> wzrost naszej aktywności </w:t>
      </w:r>
      <w:r w:rsidR="00C36DFE">
        <w:rPr>
          <w:i/>
          <w:sz w:val="22"/>
        </w:rPr>
        <w:t xml:space="preserve">na rynku usług finansowych: wydawaliśmy decyzje w sprawie trwałego nośnika informacji, wszczynaliśmy postępowania w sprawie obligacji korporacyjnych. </w:t>
      </w:r>
      <w:r w:rsidR="00583BD3">
        <w:rPr>
          <w:i/>
          <w:sz w:val="22"/>
        </w:rPr>
        <w:t xml:space="preserve">Zyskaliśmy również kompetencje do tego, aby </w:t>
      </w:r>
      <w:hyperlink r:id="rId9" w:history="1">
        <w:r w:rsidR="00583BD3" w:rsidRPr="00583BD3">
          <w:rPr>
            <w:rStyle w:val="Hipercze"/>
            <w:i/>
            <w:sz w:val="22"/>
          </w:rPr>
          <w:t>nakładać kary finansowe na menedżerów</w:t>
        </w:r>
      </w:hyperlink>
      <w:r w:rsidR="00583BD3">
        <w:rPr>
          <w:i/>
          <w:sz w:val="22"/>
        </w:rPr>
        <w:t xml:space="preserve">, którzy naruszają prawa konsumentów. </w:t>
      </w:r>
      <w:r w:rsidR="00C36DFE">
        <w:rPr>
          <w:i/>
          <w:sz w:val="22"/>
        </w:rPr>
        <w:t>W</w:t>
      </w:r>
      <w:r w:rsidR="00AE618E">
        <w:rPr>
          <w:i/>
          <w:sz w:val="22"/>
        </w:rPr>
        <w:t xml:space="preserve"> obszarze konkurencji rozwijamy program Sygnalista</w:t>
      </w:r>
      <w:r w:rsidR="00FA5DB2" w:rsidRPr="00AE618E">
        <w:rPr>
          <w:i/>
          <w:sz w:val="22"/>
        </w:rPr>
        <w:t xml:space="preserve"> </w:t>
      </w:r>
      <w:r w:rsidR="00AE618E">
        <w:rPr>
          <w:i/>
          <w:sz w:val="22"/>
        </w:rPr>
        <w:t xml:space="preserve">i </w:t>
      </w:r>
      <w:r w:rsidR="00583BD3">
        <w:rPr>
          <w:i/>
          <w:sz w:val="22"/>
        </w:rPr>
        <w:t xml:space="preserve">skutecznie </w:t>
      </w:r>
      <w:r w:rsidR="00AE618E">
        <w:rPr>
          <w:i/>
          <w:sz w:val="22"/>
        </w:rPr>
        <w:t>wykrywamy zmowy przetargowe</w:t>
      </w:r>
      <w:r w:rsidR="00FA5DB2">
        <w:rPr>
          <w:i/>
          <w:sz w:val="22"/>
        </w:rPr>
        <w:t xml:space="preserve">- </w:t>
      </w:r>
      <w:r w:rsidR="00A45D41">
        <w:rPr>
          <w:sz w:val="22"/>
        </w:rPr>
        <w:t>mówi prezes UOKiK Marek Niechciał.</w:t>
      </w:r>
    </w:p>
    <w:p w14:paraId="0D384F52" w14:textId="77777777" w:rsidR="00B20CE4" w:rsidRPr="00011386" w:rsidRDefault="00B20CE4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OCHRONA KONKURENCJI</w:t>
      </w:r>
    </w:p>
    <w:p w14:paraId="4447AD91" w14:textId="77777777" w:rsidR="00A945B6" w:rsidRDefault="00A945B6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 2018 roku UOKiK wszczął </w:t>
      </w:r>
      <w:r w:rsidR="00877A8C">
        <w:rPr>
          <w:sz w:val="22"/>
        </w:rPr>
        <w:t>75</w:t>
      </w:r>
      <w:r>
        <w:rPr>
          <w:sz w:val="22"/>
        </w:rPr>
        <w:t xml:space="preserve"> postępowa</w:t>
      </w:r>
      <w:r w:rsidR="000452CB">
        <w:rPr>
          <w:sz w:val="22"/>
        </w:rPr>
        <w:t>ń</w:t>
      </w:r>
      <w:r>
        <w:rPr>
          <w:sz w:val="22"/>
        </w:rPr>
        <w:t xml:space="preserve"> wyjaśniając</w:t>
      </w:r>
      <w:r w:rsidR="000452CB">
        <w:rPr>
          <w:sz w:val="22"/>
        </w:rPr>
        <w:t>ych</w:t>
      </w:r>
      <w:r>
        <w:rPr>
          <w:sz w:val="22"/>
        </w:rPr>
        <w:t xml:space="preserve"> i 1</w:t>
      </w:r>
      <w:r w:rsidR="00877A8C">
        <w:rPr>
          <w:sz w:val="22"/>
        </w:rPr>
        <w:t>8 postępowań</w:t>
      </w:r>
      <w:r w:rsidR="00C944EF">
        <w:rPr>
          <w:sz w:val="22"/>
        </w:rPr>
        <w:t xml:space="preserve"> w sprawie praktyk ograniczających konkurencję</w:t>
      </w:r>
      <w:r w:rsidR="00877A8C">
        <w:rPr>
          <w:sz w:val="22"/>
        </w:rPr>
        <w:t xml:space="preserve">, w tym 12 postępowań antymonopolowych i 6 </w:t>
      </w:r>
      <w:r w:rsidR="00877A8C" w:rsidRPr="00877A8C">
        <w:rPr>
          <w:iCs/>
          <w:sz w:val="22"/>
        </w:rPr>
        <w:t>w sprawie praktyk nieuczciwie wykorzystujących przewagę kontraktową</w:t>
      </w:r>
      <w:r w:rsidR="00C944EF">
        <w:rPr>
          <w:sz w:val="22"/>
        </w:rPr>
        <w:t>.</w:t>
      </w:r>
      <w:r w:rsidR="00AC0E60">
        <w:rPr>
          <w:sz w:val="22"/>
        </w:rPr>
        <w:t xml:space="preserve"> Ponadto urząd wystosował </w:t>
      </w:r>
      <w:r w:rsidR="00877A8C">
        <w:rPr>
          <w:sz w:val="22"/>
        </w:rPr>
        <w:t>103</w:t>
      </w:r>
      <w:r w:rsidR="00AC0E60">
        <w:rPr>
          <w:sz w:val="22"/>
        </w:rPr>
        <w:t xml:space="preserve"> wystąpie</w:t>
      </w:r>
      <w:r w:rsidR="00877A8C">
        <w:rPr>
          <w:sz w:val="22"/>
        </w:rPr>
        <w:t>nia</w:t>
      </w:r>
      <w:r w:rsidR="00AC0E60">
        <w:rPr>
          <w:sz w:val="22"/>
        </w:rPr>
        <w:t xml:space="preserve"> miękki</w:t>
      </w:r>
      <w:r w:rsidR="00877A8C">
        <w:rPr>
          <w:sz w:val="22"/>
        </w:rPr>
        <w:t>e – 77 w sprawach praktyk ograniczających konkurencję</w:t>
      </w:r>
      <w:r w:rsidR="000452CB">
        <w:rPr>
          <w:sz w:val="22"/>
        </w:rPr>
        <w:t xml:space="preserve"> i </w:t>
      </w:r>
      <w:r w:rsidR="00877A8C">
        <w:rPr>
          <w:sz w:val="22"/>
        </w:rPr>
        <w:t>26 z zakresu wykorzystywania przewagi kontraktowej</w:t>
      </w:r>
      <w:r w:rsidR="00AC0E60">
        <w:rPr>
          <w:sz w:val="22"/>
        </w:rPr>
        <w:t xml:space="preserve">. </w:t>
      </w:r>
    </w:p>
    <w:p w14:paraId="0CDA7709" w14:textId="77777777" w:rsidR="00666BE2" w:rsidRDefault="00666BE2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UOKiK wydał w ubiegłym roku </w:t>
      </w:r>
      <w:r w:rsidR="00FB21D6">
        <w:rPr>
          <w:sz w:val="22"/>
        </w:rPr>
        <w:t>9</w:t>
      </w:r>
      <w:r>
        <w:rPr>
          <w:sz w:val="22"/>
        </w:rPr>
        <w:t xml:space="preserve"> decyzji z zakresu praktyk ograniczających konkurencję</w:t>
      </w:r>
      <w:r w:rsidR="00FB21D6">
        <w:rPr>
          <w:sz w:val="22"/>
        </w:rPr>
        <w:t>:</w:t>
      </w:r>
      <w:r>
        <w:rPr>
          <w:sz w:val="22"/>
        </w:rPr>
        <w:t xml:space="preserve"> </w:t>
      </w:r>
      <w:hyperlink r:id="rId10" w:history="1">
        <w:r w:rsidR="00FB21D6" w:rsidRPr="00FB21D6">
          <w:rPr>
            <w:rStyle w:val="Hipercze"/>
            <w:iCs/>
            <w:sz w:val="22"/>
          </w:rPr>
          <w:t>pierwszą decyzję</w:t>
        </w:r>
      </w:hyperlink>
      <w:r w:rsidR="00FB21D6" w:rsidRPr="00FB21D6">
        <w:rPr>
          <w:iCs/>
          <w:sz w:val="22"/>
        </w:rPr>
        <w:t xml:space="preserve"> w sprawie nieuczciwego wykorzystywania przewagi kontraktowej</w:t>
      </w:r>
      <w:r w:rsidR="00FB21D6">
        <w:rPr>
          <w:iCs/>
          <w:sz w:val="22"/>
        </w:rPr>
        <w:t>,</w:t>
      </w:r>
      <w:r w:rsidR="00FB21D6" w:rsidRPr="00FB21D6">
        <w:rPr>
          <w:sz w:val="22"/>
        </w:rPr>
        <w:t xml:space="preserve"> </w:t>
      </w:r>
      <w:r>
        <w:rPr>
          <w:sz w:val="22"/>
        </w:rPr>
        <w:t>trzy dotycz</w:t>
      </w:r>
      <w:r w:rsidR="00FB21D6">
        <w:rPr>
          <w:sz w:val="22"/>
        </w:rPr>
        <w:t>ące</w:t>
      </w:r>
      <w:r>
        <w:rPr>
          <w:sz w:val="22"/>
        </w:rPr>
        <w:t xml:space="preserve"> niedozwolonych porozumień, pięć</w:t>
      </w:r>
      <w:r w:rsidR="00FB21D6">
        <w:rPr>
          <w:sz w:val="22"/>
        </w:rPr>
        <w:t xml:space="preserve"> -</w:t>
      </w:r>
      <w:r>
        <w:rPr>
          <w:sz w:val="22"/>
        </w:rPr>
        <w:t xml:space="preserve"> nadużywania pozycji dominującej</w:t>
      </w:r>
      <w:r w:rsidR="00FB21D6">
        <w:rPr>
          <w:sz w:val="22"/>
        </w:rPr>
        <w:t>.</w:t>
      </w:r>
      <w:r w:rsidR="002110FC">
        <w:rPr>
          <w:sz w:val="22"/>
        </w:rPr>
        <w:t xml:space="preserve"> Łączne kary finansowe za praktyki ograniczające konkurencję wyniosły 1,1 mln zł.</w:t>
      </w:r>
    </w:p>
    <w:p w14:paraId="34154234" w14:textId="77777777" w:rsidR="00570B3C" w:rsidRPr="00FB21D6" w:rsidRDefault="004B6A39" w:rsidP="00570B3C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Przedsiębiorcy </w:t>
      </w:r>
      <w:r w:rsidR="00570B3C">
        <w:rPr>
          <w:sz w:val="22"/>
        </w:rPr>
        <w:t>siedmiokrotnie</w:t>
      </w:r>
      <w:r>
        <w:rPr>
          <w:sz w:val="22"/>
        </w:rPr>
        <w:t xml:space="preserve"> ubiegali się o obniżenie kar dzięki </w:t>
      </w:r>
      <w:hyperlink r:id="rId11" w:history="1">
        <w:r w:rsidRPr="004B6A39">
          <w:rPr>
            <w:rStyle w:val="Hipercze"/>
            <w:sz w:val="22"/>
          </w:rPr>
          <w:t xml:space="preserve">programowi łagodzenia kar </w:t>
        </w:r>
        <w:proofErr w:type="spellStart"/>
        <w:r w:rsidRPr="004B6A39">
          <w:rPr>
            <w:rStyle w:val="Hipercze"/>
            <w:i/>
            <w:sz w:val="22"/>
          </w:rPr>
          <w:t>leniency</w:t>
        </w:r>
        <w:proofErr w:type="spellEnd"/>
      </w:hyperlink>
      <w:r w:rsidRPr="004B6A39">
        <w:rPr>
          <w:sz w:val="22"/>
        </w:rPr>
        <w:t>. Polega on na łagodniejszym traktowaniu uczestnika niedozwolonego porozumienia, jeśli dostarczy istotne dowody i współpracuje z urzędem.</w:t>
      </w:r>
    </w:p>
    <w:p w14:paraId="2E9985A1" w14:textId="77777777" w:rsidR="00701405" w:rsidRPr="004B6E82" w:rsidRDefault="00701405" w:rsidP="00701405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>Rok 2018 przyniósł także</w:t>
      </w:r>
      <w:r w:rsidR="004B6E82">
        <w:rPr>
          <w:sz w:val="22"/>
        </w:rPr>
        <w:t xml:space="preserve"> 1560 zawiadomień</w:t>
      </w:r>
      <w:r w:rsidRPr="00701405">
        <w:rPr>
          <w:b/>
          <w:sz w:val="22"/>
        </w:rPr>
        <w:t xml:space="preserve"> od </w:t>
      </w:r>
      <w:hyperlink r:id="rId12" w:history="1">
        <w:r w:rsidRPr="00701405">
          <w:rPr>
            <w:rStyle w:val="Hipercze"/>
            <w:b/>
            <w:sz w:val="22"/>
          </w:rPr>
          <w:t>anonimowych sygnalistów</w:t>
        </w:r>
      </w:hyperlink>
      <w:r w:rsidR="004B6E82">
        <w:rPr>
          <w:sz w:val="22"/>
          <w:lang w:val="x-none"/>
        </w:rPr>
        <w:t>.</w:t>
      </w:r>
      <w:r w:rsidR="004B6E82">
        <w:rPr>
          <w:sz w:val="22"/>
        </w:rPr>
        <w:t xml:space="preserve"> Niektóre z nich zostały wykorzystane podczas 9 przeszukań, które urząd przeprowadził </w:t>
      </w:r>
      <w:r>
        <w:rPr>
          <w:sz w:val="22"/>
        </w:rPr>
        <w:t xml:space="preserve">w siedzibach 28 przedsiębiorców. </w:t>
      </w:r>
      <w:r w:rsidRPr="00701405">
        <w:rPr>
          <w:sz w:val="22"/>
        </w:rPr>
        <w:t>Przeszukanie to narzędzie stosowane w sytuacjach, kiedy zachodzi podejrzenie, że dany podmiot posiada dowody na stosowanie praktyki ograniczającej konkurencję.</w:t>
      </w:r>
      <w:r w:rsidRPr="00701405">
        <w:rPr>
          <w:b/>
          <w:bCs/>
          <w:sz w:val="22"/>
        </w:rPr>
        <w:t> Prowadzone jest wyłącznie po uzyskaniu zgody sądu i najczęściej w asyście policji.</w:t>
      </w:r>
    </w:p>
    <w:p w14:paraId="52A848EE" w14:textId="77777777" w:rsidR="00701405" w:rsidRPr="00701405" w:rsidRDefault="00701405" w:rsidP="00701405">
      <w:pPr>
        <w:spacing w:after="100" w:afterAutospacing="1" w:line="372" w:lineRule="auto"/>
        <w:jc w:val="both"/>
        <w:rPr>
          <w:sz w:val="22"/>
        </w:rPr>
      </w:pPr>
      <w:r>
        <w:rPr>
          <w:b/>
          <w:bCs/>
          <w:sz w:val="22"/>
        </w:rPr>
        <w:t>Kontrola koncentracji</w:t>
      </w:r>
    </w:p>
    <w:p w14:paraId="1D02AB54" w14:textId="77777777" w:rsidR="0027233F" w:rsidRDefault="00523A0F" w:rsidP="0027233F">
      <w:pPr>
        <w:spacing w:after="100" w:afterAutospacing="1" w:line="372" w:lineRule="auto"/>
        <w:jc w:val="both"/>
        <w:rPr>
          <w:sz w:val="22"/>
        </w:rPr>
      </w:pPr>
      <w:r w:rsidRPr="00523A0F">
        <w:rPr>
          <w:sz w:val="22"/>
        </w:rPr>
        <w:t>Ochrona konkurencji to także kontrola koncentracji. W 201</w:t>
      </w:r>
      <w:r>
        <w:rPr>
          <w:sz w:val="22"/>
        </w:rPr>
        <w:t>8 roku urząd wszczął 252</w:t>
      </w:r>
      <w:r w:rsidR="002E2782">
        <w:rPr>
          <w:sz w:val="22"/>
        </w:rPr>
        <w:t xml:space="preserve"> postępowania</w:t>
      </w:r>
      <w:r w:rsidRPr="00523A0F">
        <w:rPr>
          <w:sz w:val="22"/>
        </w:rPr>
        <w:t>, w których sprawdzał czy fuzje i przejęcia nie wpłyną negatywnie na ry</w:t>
      </w:r>
      <w:r w:rsidR="004B6E82">
        <w:rPr>
          <w:sz w:val="22"/>
        </w:rPr>
        <w:t>walizację przedsiębiorców.</w:t>
      </w:r>
      <w:r w:rsidRPr="00523A0F">
        <w:rPr>
          <w:b/>
          <w:sz w:val="22"/>
        </w:rPr>
        <w:t xml:space="preserve"> </w:t>
      </w:r>
      <w:r w:rsidR="004B6E82">
        <w:rPr>
          <w:b/>
          <w:sz w:val="22"/>
        </w:rPr>
        <w:t xml:space="preserve">Ubiegły rok to - </w:t>
      </w:r>
      <w:r w:rsidRPr="00523A0F">
        <w:rPr>
          <w:b/>
          <w:sz w:val="22"/>
        </w:rPr>
        <w:t>2</w:t>
      </w:r>
      <w:r>
        <w:rPr>
          <w:b/>
          <w:sz w:val="22"/>
        </w:rPr>
        <w:t>28</w:t>
      </w:r>
      <w:r w:rsidRPr="00523A0F">
        <w:rPr>
          <w:b/>
          <w:sz w:val="22"/>
        </w:rPr>
        <w:t xml:space="preserve"> zgód na transakcje</w:t>
      </w:r>
      <w:r w:rsidR="004B6E82">
        <w:rPr>
          <w:sz w:val="22"/>
        </w:rPr>
        <w:t xml:space="preserve"> i</w:t>
      </w:r>
      <w:r w:rsidR="00570B3C">
        <w:rPr>
          <w:sz w:val="22"/>
        </w:rPr>
        <w:t xml:space="preserve"> zastrzeżenia </w:t>
      </w:r>
      <w:r w:rsidR="004B6E82">
        <w:rPr>
          <w:sz w:val="22"/>
        </w:rPr>
        <w:t>w jednej sprawie</w:t>
      </w:r>
      <w:r w:rsidR="00BB14E0" w:rsidRPr="00BB14E0">
        <w:rPr>
          <w:sz w:val="22"/>
        </w:rPr>
        <w:t>.</w:t>
      </w:r>
      <w:r w:rsidR="00BB14E0">
        <w:rPr>
          <w:sz w:val="22"/>
        </w:rPr>
        <w:t xml:space="preserve"> </w:t>
      </w:r>
      <w:r w:rsidR="0027233F" w:rsidRPr="0027233F">
        <w:rPr>
          <w:sz w:val="22"/>
        </w:rPr>
        <w:t>Zdecydowana większość postępowań (</w:t>
      </w:r>
      <w:r w:rsidR="0027233F">
        <w:rPr>
          <w:sz w:val="22"/>
        </w:rPr>
        <w:t>ponad</w:t>
      </w:r>
      <w:r w:rsidR="0027233F" w:rsidRPr="0027233F">
        <w:rPr>
          <w:sz w:val="22"/>
        </w:rPr>
        <w:t xml:space="preserve"> 9</w:t>
      </w:r>
      <w:r w:rsidR="0027233F">
        <w:rPr>
          <w:sz w:val="22"/>
        </w:rPr>
        <w:t>5</w:t>
      </w:r>
      <w:r w:rsidR="0027233F" w:rsidRPr="0027233F">
        <w:rPr>
          <w:sz w:val="22"/>
        </w:rPr>
        <w:t xml:space="preserve"> proc.) zakończyła się w pierwszej fazie, a średni czas ich trwania wyniósł 3</w:t>
      </w:r>
      <w:r w:rsidR="0027233F">
        <w:rPr>
          <w:sz w:val="22"/>
        </w:rPr>
        <w:t>6</w:t>
      </w:r>
      <w:r w:rsidR="0027233F" w:rsidRPr="0027233F">
        <w:rPr>
          <w:sz w:val="22"/>
        </w:rPr>
        <w:t xml:space="preserve"> dni. </w:t>
      </w:r>
      <w:r w:rsidR="004B6E82">
        <w:rPr>
          <w:sz w:val="22"/>
        </w:rPr>
        <w:t>Koncentracje najczęściej dotyczyły branży bankowej i ubezpieczeniowej (35), nieruchomości (27), motoryzacyjnej (18) i spożywczej (17).</w:t>
      </w:r>
    </w:p>
    <w:p w14:paraId="0A737954" w14:textId="77777777" w:rsidR="00BC570F" w:rsidRDefault="00BC570F" w:rsidP="00BC570F">
      <w:pPr>
        <w:spacing w:after="100" w:afterAutospacing="1" w:line="372" w:lineRule="auto"/>
        <w:jc w:val="both"/>
        <w:rPr>
          <w:b/>
          <w:iCs/>
          <w:sz w:val="22"/>
        </w:rPr>
      </w:pPr>
      <w:r w:rsidRPr="00BC570F">
        <w:rPr>
          <w:b/>
          <w:iCs/>
          <w:sz w:val="22"/>
        </w:rPr>
        <w:t>Pomoc publiczna</w:t>
      </w:r>
    </w:p>
    <w:p w14:paraId="0B024DC1" w14:textId="77777777" w:rsidR="00BC570F" w:rsidRDefault="00BC570F" w:rsidP="00BC570F">
      <w:pPr>
        <w:spacing w:after="240" w:line="360" w:lineRule="auto"/>
        <w:jc w:val="both"/>
        <w:rPr>
          <w:kern w:val="16"/>
          <w:sz w:val="22"/>
        </w:rPr>
      </w:pPr>
      <w:r w:rsidRPr="00BC570F">
        <w:rPr>
          <w:kern w:val="16"/>
          <w:sz w:val="22"/>
        </w:rPr>
        <w:t>Pomoc publiczna jest ingerencją państwa w mechanizmy wolnego rynku, dlatego stosowana jest w ograniczonym zakresie. UOKiK wstępnie ocenia wsparcie indywidualne i programy pomocow</w:t>
      </w:r>
      <w:r w:rsidR="002E2782">
        <w:rPr>
          <w:kern w:val="16"/>
          <w:sz w:val="22"/>
        </w:rPr>
        <w:t>e</w:t>
      </w:r>
      <w:r w:rsidRPr="00BC570F">
        <w:rPr>
          <w:kern w:val="16"/>
          <w:sz w:val="22"/>
        </w:rPr>
        <w:t xml:space="preserve"> pod kątem zgodności z prawem unijnym oraz </w:t>
      </w:r>
      <w:hyperlink r:id="rId13" w:history="1">
        <w:r w:rsidRPr="00BC570F">
          <w:rPr>
            <w:color w:val="0000FF"/>
            <w:kern w:val="16"/>
            <w:sz w:val="22"/>
            <w:u w:val="single"/>
          </w:rPr>
          <w:t>monitoruje pomoc publiczną</w:t>
        </w:r>
      </w:hyperlink>
      <w:r w:rsidRPr="00BC570F">
        <w:rPr>
          <w:kern w:val="16"/>
          <w:sz w:val="22"/>
        </w:rPr>
        <w:t xml:space="preserve">. </w:t>
      </w:r>
      <w:r w:rsidRPr="00BC570F">
        <w:rPr>
          <w:b/>
          <w:kern w:val="16"/>
          <w:sz w:val="22"/>
        </w:rPr>
        <w:t>W 201</w:t>
      </w:r>
      <w:r>
        <w:rPr>
          <w:b/>
          <w:kern w:val="16"/>
          <w:sz w:val="22"/>
        </w:rPr>
        <w:t>8</w:t>
      </w:r>
      <w:r w:rsidRPr="00BC570F">
        <w:rPr>
          <w:b/>
          <w:kern w:val="16"/>
          <w:sz w:val="22"/>
        </w:rPr>
        <w:t xml:space="preserve"> roku do prezesa UOKiK wpłynęło 45</w:t>
      </w:r>
      <w:r w:rsidR="007F4207">
        <w:rPr>
          <w:b/>
          <w:kern w:val="16"/>
          <w:sz w:val="22"/>
        </w:rPr>
        <w:t>5</w:t>
      </w:r>
      <w:r w:rsidRPr="00BC570F">
        <w:rPr>
          <w:b/>
          <w:kern w:val="16"/>
          <w:sz w:val="22"/>
        </w:rPr>
        <w:t xml:space="preserve"> wniosków o wydanie interpretacji i </w:t>
      </w:r>
      <w:r w:rsidR="007F4207">
        <w:rPr>
          <w:b/>
          <w:kern w:val="16"/>
          <w:sz w:val="22"/>
        </w:rPr>
        <w:t>6</w:t>
      </w:r>
      <w:r w:rsidRPr="00BC570F">
        <w:rPr>
          <w:b/>
          <w:kern w:val="16"/>
          <w:sz w:val="22"/>
        </w:rPr>
        <w:t>0</w:t>
      </w:r>
      <w:r w:rsidR="007F4207">
        <w:rPr>
          <w:b/>
          <w:kern w:val="16"/>
          <w:sz w:val="22"/>
        </w:rPr>
        <w:t>7</w:t>
      </w:r>
      <w:r w:rsidRPr="00BC570F">
        <w:rPr>
          <w:b/>
          <w:kern w:val="16"/>
          <w:sz w:val="22"/>
        </w:rPr>
        <w:t xml:space="preserve"> projektów dokumentów rządowych do analizy. </w:t>
      </w:r>
      <w:r w:rsidR="00FB21D6">
        <w:rPr>
          <w:kern w:val="16"/>
          <w:sz w:val="22"/>
        </w:rPr>
        <w:t xml:space="preserve">Urząd notyfikował </w:t>
      </w:r>
      <w:r w:rsidRPr="00BC570F">
        <w:rPr>
          <w:kern w:val="16"/>
          <w:sz w:val="22"/>
        </w:rPr>
        <w:t>K</w:t>
      </w:r>
      <w:r w:rsidR="00FB21D6">
        <w:rPr>
          <w:kern w:val="16"/>
          <w:sz w:val="22"/>
        </w:rPr>
        <w:t>omisji Europejskiej</w:t>
      </w:r>
      <w:r w:rsidRPr="00BC570F">
        <w:rPr>
          <w:kern w:val="16"/>
          <w:sz w:val="22"/>
        </w:rPr>
        <w:t xml:space="preserve"> </w:t>
      </w:r>
      <w:r w:rsidR="007F4207">
        <w:rPr>
          <w:kern w:val="16"/>
          <w:sz w:val="22"/>
        </w:rPr>
        <w:t>22</w:t>
      </w:r>
      <w:r w:rsidRPr="00BC570F">
        <w:rPr>
          <w:kern w:val="16"/>
          <w:sz w:val="22"/>
        </w:rPr>
        <w:t xml:space="preserve"> projekt</w:t>
      </w:r>
      <w:r w:rsidR="007F4207">
        <w:rPr>
          <w:kern w:val="16"/>
          <w:sz w:val="22"/>
        </w:rPr>
        <w:t>y</w:t>
      </w:r>
      <w:r w:rsidRPr="00BC570F">
        <w:rPr>
          <w:kern w:val="16"/>
          <w:sz w:val="22"/>
        </w:rPr>
        <w:t xml:space="preserve">. </w:t>
      </w:r>
    </w:p>
    <w:p w14:paraId="726DAE77" w14:textId="77777777" w:rsidR="007F4207" w:rsidRDefault="007F4207" w:rsidP="00BC570F">
      <w:pPr>
        <w:spacing w:after="240" w:line="360" w:lineRule="auto"/>
        <w:jc w:val="both"/>
        <w:rPr>
          <w:b/>
          <w:kern w:val="16"/>
          <w:sz w:val="22"/>
        </w:rPr>
      </w:pPr>
      <w:r w:rsidRPr="007F4207">
        <w:rPr>
          <w:b/>
          <w:kern w:val="16"/>
          <w:sz w:val="22"/>
        </w:rPr>
        <w:t>OCHRONA KONSUMENTÓW</w:t>
      </w:r>
    </w:p>
    <w:p w14:paraId="74CB04C3" w14:textId="77777777" w:rsidR="007020E1" w:rsidRDefault="007F4207" w:rsidP="007B2EFA">
      <w:pPr>
        <w:spacing w:after="240" w:line="360" w:lineRule="auto"/>
        <w:jc w:val="both"/>
        <w:rPr>
          <w:b/>
          <w:kern w:val="16"/>
          <w:sz w:val="22"/>
        </w:rPr>
      </w:pPr>
      <w:r>
        <w:rPr>
          <w:b/>
          <w:kern w:val="16"/>
          <w:sz w:val="22"/>
        </w:rPr>
        <w:t>Ochrona zbiorowych interesów konsumentów i ni</w:t>
      </w:r>
      <w:r w:rsidR="007B2EFA">
        <w:rPr>
          <w:b/>
          <w:kern w:val="16"/>
          <w:sz w:val="22"/>
        </w:rPr>
        <w:t>edozwolone postanowienia umowne</w:t>
      </w:r>
    </w:p>
    <w:p w14:paraId="2B829EA8" w14:textId="2A1D4008" w:rsidR="007020E1" w:rsidRDefault="00FB51D3" w:rsidP="008722F1">
      <w:pPr>
        <w:spacing w:after="240" w:line="360" w:lineRule="auto"/>
        <w:jc w:val="both"/>
        <w:rPr>
          <w:kern w:val="16"/>
          <w:sz w:val="22"/>
        </w:rPr>
      </w:pPr>
      <w:r>
        <w:rPr>
          <w:kern w:val="16"/>
          <w:sz w:val="22"/>
        </w:rPr>
        <w:t xml:space="preserve">UOKiK wszczął </w:t>
      </w:r>
      <w:r w:rsidRPr="00FB51D3">
        <w:rPr>
          <w:kern w:val="16"/>
          <w:sz w:val="22"/>
        </w:rPr>
        <w:t>6</w:t>
      </w:r>
      <w:r>
        <w:rPr>
          <w:kern w:val="16"/>
          <w:sz w:val="22"/>
        </w:rPr>
        <w:t>5</w:t>
      </w:r>
      <w:r w:rsidRPr="00FB51D3">
        <w:rPr>
          <w:kern w:val="16"/>
          <w:sz w:val="22"/>
        </w:rPr>
        <w:t xml:space="preserve"> postępowa</w:t>
      </w:r>
      <w:r>
        <w:rPr>
          <w:kern w:val="16"/>
          <w:sz w:val="22"/>
        </w:rPr>
        <w:t>ń</w:t>
      </w:r>
      <w:r w:rsidRPr="00FB51D3">
        <w:rPr>
          <w:kern w:val="16"/>
          <w:sz w:val="22"/>
        </w:rPr>
        <w:t xml:space="preserve"> w sprawie praktyk naruszających zbiorowe interesy konsumentów, </w:t>
      </w:r>
      <w:r>
        <w:rPr>
          <w:kern w:val="16"/>
          <w:sz w:val="22"/>
        </w:rPr>
        <w:t>26</w:t>
      </w:r>
      <w:r w:rsidRPr="00FB51D3">
        <w:rPr>
          <w:kern w:val="16"/>
          <w:sz w:val="22"/>
        </w:rPr>
        <w:t xml:space="preserve"> dotyczących uznania postanowień wzorca umowy za niedozwolone oraz 1</w:t>
      </w:r>
      <w:r>
        <w:rPr>
          <w:kern w:val="16"/>
          <w:sz w:val="22"/>
        </w:rPr>
        <w:t>2</w:t>
      </w:r>
      <w:r w:rsidRPr="00FB51D3">
        <w:rPr>
          <w:kern w:val="16"/>
          <w:sz w:val="22"/>
        </w:rPr>
        <w:t>5 postępowań wyjaśniających.</w:t>
      </w:r>
      <w:r w:rsidR="008722F1">
        <w:rPr>
          <w:kern w:val="16"/>
          <w:sz w:val="22"/>
        </w:rPr>
        <w:t xml:space="preserve"> </w:t>
      </w:r>
      <w:r w:rsidR="005D6EDA">
        <w:rPr>
          <w:kern w:val="16"/>
          <w:sz w:val="22"/>
        </w:rPr>
        <w:t>Prezes u</w:t>
      </w:r>
      <w:r w:rsidR="008722F1" w:rsidRPr="008722F1">
        <w:rPr>
          <w:kern w:val="16"/>
          <w:sz w:val="22"/>
        </w:rPr>
        <w:t xml:space="preserve">rzędu wydał </w:t>
      </w:r>
      <w:r w:rsidR="008722F1" w:rsidRPr="002E2782">
        <w:rPr>
          <w:b/>
          <w:kern w:val="16"/>
          <w:sz w:val="22"/>
        </w:rPr>
        <w:t xml:space="preserve">48 decyzji dotyczących praktyk naruszających zbiorowe interesy konsumentów i 8 w sprawach o uznanie postanowień </w:t>
      </w:r>
      <w:r w:rsidR="008722F1" w:rsidRPr="002E2782">
        <w:rPr>
          <w:b/>
          <w:kern w:val="16"/>
          <w:sz w:val="22"/>
        </w:rPr>
        <w:lastRenderedPageBreak/>
        <w:t>wzorca umowy za niedozwolone</w:t>
      </w:r>
      <w:r w:rsidR="008722F1" w:rsidRPr="008722F1">
        <w:rPr>
          <w:kern w:val="16"/>
          <w:sz w:val="22"/>
        </w:rPr>
        <w:t>.</w:t>
      </w:r>
      <w:r w:rsidR="008722F1">
        <w:rPr>
          <w:kern w:val="16"/>
          <w:sz w:val="22"/>
        </w:rPr>
        <w:t xml:space="preserve"> </w:t>
      </w:r>
      <w:r w:rsidR="002E2782">
        <w:rPr>
          <w:kern w:val="16"/>
          <w:sz w:val="22"/>
        </w:rPr>
        <w:t>Ponadto</w:t>
      </w:r>
      <w:r w:rsidR="008722F1" w:rsidRPr="008722F1">
        <w:rPr>
          <w:kern w:val="16"/>
          <w:sz w:val="22"/>
        </w:rPr>
        <w:t xml:space="preserve"> w </w:t>
      </w:r>
      <w:r w:rsidR="008722F1" w:rsidRPr="00B87D10">
        <w:rPr>
          <w:kern w:val="16"/>
          <w:sz w:val="22"/>
        </w:rPr>
        <w:t>2</w:t>
      </w:r>
      <w:r w:rsidR="005234F0" w:rsidRPr="00B87D10">
        <w:rPr>
          <w:kern w:val="16"/>
          <w:sz w:val="22"/>
        </w:rPr>
        <w:t>6</w:t>
      </w:r>
      <w:r w:rsidR="008722F1" w:rsidRPr="00B87D10">
        <w:rPr>
          <w:kern w:val="16"/>
          <w:sz w:val="22"/>
        </w:rPr>
        <w:t xml:space="preserve"> przypadkach</w:t>
      </w:r>
      <w:r w:rsidR="008722F1" w:rsidRPr="008722F1">
        <w:rPr>
          <w:kern w:val="16"/>
          <w:sz w:val="22"/>
        </w:rPr>
        <w:t xml:space="preserve"> urząd przyjął zobowiązanie przedsiębiorcy do zmiany praktyki. Kary finansowe wyniosły </w:t>
      </w:r>
      <w:r w:rsidR="008722F1">
        <w:rPr>
          <w:kern w:val="16"/>
          <w:sz w:val="22"/>
        </w:rPr>
        <w:t>16</w:t>
      </w:r>
      <w:r w:rsidR="008722F1" w:rsidRPr="008722F1">
        <w:rPr>
          <w:kern w:val="16"/>
          <w:sz w:val="22"/>
        </w:rPr>
        <w:t>,</w:t>
      </w:r>
      <w:r w:rsidR="008722F1">
        <w:rPr>
          <w:kern w:val="16"/>
          <w:sz w:val="22"/>
        </w:rPr>
        <w:t>9</w:t>
      </w:r>
      <w:r w:rsidR="008722F1" w:rsidRPr="008722F1">
        <w:rPr>
          <w:kern w:val="16"/>
          <w:sz w:val="22"/>
        </w:rPr>
        <w:t xml:space="preserve"> mln zł.</w:t>
      </w:r>
      <w:r w:rsidR="008722F1">
        <w:rPr>
          <w:kern w:val="16"/>
          <w:sz w:val="22"/>
        </w:rPr>
        <w:t xml:space="preserve"> </w:t>
      </w:r>
      <w:r w:rsidR="008722F1" w:rsidRPr="008722F1">
        <w:rPr>
          <w:kern w:val="16"/>
          <w:sz w:val="22"/>
        </w:rPr>
        <w:t xml:space="preserve">Liczne były działania miękkie: urząd wystosował </w:t>
      </w:r>
      <w:r w:rsidR="008722F1">
        <w:rPr>
          <w:kern w:val="16"/>
          <w:sz w:val="22"/>
        </w:rPr>
        <w:t>400 wystąpień do przedsiębiorców o zmianę praktyki</w:t>
      </w:r>
      <w:r w:rsidR="008722F1" w:rsidRPr="008722F1">
        <w:rPr>
          <w:kern w:val="16"/>
          <w:sz w:val="22"/>
        </w:rPr>
        <w:t xml:space="preserve">. Ponadto </w:t>
      </w:r>
      <w:r w:rsidR="008722F1">
        <w:rPr>
          <w:kern w:val="16"/>
          <w:sz w:val="22"/>
        </w:rPr>
        <w:t>726</w:t>
      </w:r>
      <w:r w:rsidR="008722F1" w:rsidRPr="008722F1">
        <w:rPr>
          <w:kern w:val="16"/>
          <w:sz w:val="22"/>
        </w:rPr>
        <w:t xml:space="preserve"> razy wsparł istotnymi poglądami osoby walczące o swoje prawa w sądzie.</w:t>
      </w:r>
      <w:r w:rsidR="00C36DFE">
        <w:rPr>
          <w:kern w:val="16"/>
          <w:sz w:val="22"/>
        </w:rPr>
        <w:t xml:space="preserve"> </w:t>
      </w:r>
    </w:p>
    <w:p w14:paraId="4D0D6993" w14:textId="35463D32" w:rsidR="00465E10" w:rsidRDefault="00465E10" w:rsidP="00E97A87">
      <w:pPr>
        <w:spacing w:after="240" w:line="360" w:lineRule="auto"/>
        <w:jc w:val="both"/>
        <w:rPr>
          <w:b/>
          <w:kern w:val="16"/>
          <w:sz w:val="22"/>
        </w:rPr>
      </w:pPr>
      <w:r w:rsidRPr="00465E10">
        <w:rPr>
          <w:b/>
          <w:kern w:val="16"/>
          <w:sz w:val="22"/>
        </w:rPr>
        <w:t>Bezpieczeństwo produktów</w:t>
      </w:r>
    </w:p>
    <w:p w14:paraId="1697FE60" w14:textId="77777777" w:rsidR="00FB21D6" w:rsidRDefault="009868CC" w:rsidP="009868CC">
      <w:pPr>
        <w:spacing w:after="240" w:line="360" w:lineRule="auto"/>
        <w:jc w:val="both"/>
        <w:rPr>
          <w:kern w:val="16"/>
          <w:sz w:val="22"/>
        </w:rPr>
      </w:pPr>
      <w:r w:rsidRPr="009868CC">
        <w:rPr>
          <w:kern w:val="16"/>
          <w:sz w:val="22"/>
        </w:rPr>
        <w:t>Ochrona konsumentów prowadzona przez UOKiK obejmuje równ</w:t>
      </w:r>
      <w:r w:rsidR="005D6EDA">
        <w:rPr>
          <w:kern w:val="16"/>
          <w:sz w:val="22"/>
        </w:rPr>
        <w:t>ież bezpieczeństwo produktów. W ubiegły</w:t>
      </w:r>
      <w:r w:rsidR="002E2782">
        <w:rPr>
          <w:kern w:val="16"/>
          <w:sz w:val="22"/>
        </w:rPr>
        <w:t>m</w:t>
      </w:r>
      <w:r w:rsidR="005D6EDA">
        <w:rPr>
          <w:kern w:val="16"/>
          <w:sz w:val="22"/>
        </w:rPr>
        <w:t xml:space="preserve"> roku urząd </w:t>
      </w:r>
      <w:r w:rsidRPr="009868CC">
        <w:rPr>
          <w:rFonts w:cs="Arial"/>
          <w:kern w:val="16"/>
          <w:sz w:val="22"/>
        </w:rPr>
        <w:t xml:space="preserve">wszczął </w:t>
      </w:r>
      <w:r w:rsidRPr="009868CC">
        <w:rPr>
          <w:rFonts w:cs="Arial"/>
          <w:b/>
          <w:kern w:val="16"/>
          <w:sz w:val="22"/>
        </w:rPr>
        <w:t xml:space="preserve">69 </w:t>
      </w:r>
      <w:r w:rsidRPr="009868CC">
        <w:rPr>
          <w:rFonts w:cs="Arial"/>
          <w:kern w:val="16"/>
          <w:sz w:val="22"/>
        </w:rPr>
        <w:t xml:space="preserve">postępowań w </w:t>
      </w:r>
      <w:r w:rsidR="002E2782">
        <w:rPr>
          <w:rFonts w:cs="Arial"/>
          <w:kern w:val="16"/>
          <w:sz w:val="22"/>
        </w:rPr>
        <w:t xml:space="preserve">tym </w:t>
      </w:r>
      <w:r w:rsidRPr="009868CC">
        <w:rPr>
          <w:rFonts w:cs="Arial"/>
          <w:kern w:val="16"/>
          <w:sz w:val="22"/>
        </w:rPr>
        <w:t xml:space="preserve">zakresie </w:t>
      </w:r>
      <w:r w:rsidR="005D6EDA">
        <w:rPr>
          <w:kern w:val="16"/>
          <w:sz w:val="22"/>
        </w:rPr>
        <w:t xml:space="preserve">i wydał </w:t>
      </w:r>
      <w:r>
        <w:rPr>
          <w:rFonts w:cs="Arial"/>
          <w:b/>
          <w:kern w:val="16"/>
          <w:sz w:val="22"/>
        </w:rPr>
        <w:t>97</w:t>
      </w:r>
      <w:r w:rsidRPr="009868CC">
        <w:rPr>
          <w:rFonts w:cs="Arial"/>
          <w:kern w:val="16"/>
          <w:sz w:val="22"/>
        </w:rPr>
        <w:t xml:space="preserve"> decyzji, przy czym </w:t>
      </w:r>
      <w:r>
        <w:rPr>
          <w:rFonts w:cs="Arial"/>
          <w:kern w:val="16"/>
          <w:sz w:val="22"/>
        </w:rPr>
        <w:t>5</w:t>
      </w:r>
      <w:r w:rsidRPr="009868CC">
        <w:rPr>
          <w:rFonts w:cs="Arial"/>
          <w:kern w:val="16"/>
          <w:sz w:val="22"/>
        </w:rPr>
        <w:t xml:space="preserve"> razy nałożył na przedsiębiorców obowiązki, a </w:t>
      </w:r>
      <w:r>
        <w:rPr>
          <w:rFonts w:cs="Arial"/>
          <w:kern w:val="16"/>
          <w:sz w:val="22"/>
        </w:rPr>
        <w:t>3</w:t>
      </w:r>
      <w:r w:rsidRPr="009868CC">
        <w:rPr>
          <w:rFonts w:cs="Arial"/>
          <w:kern w:val="16"/>
          <w:sz w:val="22"/>
        </w:rPr>
        <w:t xml:space="preserve">2 razy – kary pieniężne. </w:t>
      </w:r>
      <w:r w:rsidRPr="009868CC">
        <w:rPr>
          <w:rFonts w:cs="Arial"/>
          <w:color w:val="000000"/>
          <w:kern w:val="16"/>
          <w:sz w:val="22"/>
        </w:rPr>
        <w:t xml:space="preserve">Większość </w:t>
      </w:r>
      <w:r w:rsidR="002E2782">
        <w:rPr>
          <w:rFonts w:cs="Arial"/>
          <w:color w:val="000000"/>
          <w:kern w:val="16"/>
          <w:sz w:val="22"/>
        </w:rPr>
        <w:t>firm</w:t>
      </w:r>
      <w:r w:rsidRPr="009868CC">
        <w:rPr>
          <w:rFonts w:cs="Arial"/>
          <w:color w:val="000000"/>
          <w:kern w:val="16"/>
          <w:sz w:val="22"/>
        </w:rPr>
        <w:t xml:space="preserve"> w trakcie postępowania </w:t>
      </w:r>
      <w:r w:rsidR="002E2782">
        <w:rPr>
          <w:rFonts w:cs="Arial"/>
          <w:color w:val="000000"/>
          <w:kern w:val="16"/>
          <w:sz w:val="22"/>
        </w:rPr>
        <w:t>usuwała</w:t>
      </w:r>
      <w:r w:rsidRPr="009868CC">
        <w:rPr>
          <w:rFonts w:cs="Arial"/>
          <w:color w:val="000000"/>
          <w:kern w:val="16"/>
          <w:sz w:val="22"/>
        </w:rPr>
        <w:t xml:space="preserve"> zagroże</w:t>
      </w:r>
      <w:r w:rsidR="002E2782">
        <w:rPr>
          <w:rFonts w:cs="Arial"/>
          <w:color w:val="000000"/>
          <w:kern w:val="16"/>
          <w:sz w:val="22"/>
        </w:rPr>
        <w:t>nia</w:t>
      </w:r>
      <w:r w:rsidRPr="009868CC">
        <w:rPr>
          <w:rFonts w:cs="Arial"/>
          <w:color w:val="000000"/>
          <w:kern w:val="16"/>
          <w:sz w:val="22"/>
        </w:rPr>
        <w:t xml:space="preserve"> lub </w:t>
      </w:r>
      <w:r w:rsidR="002E2782">
        <w:rPr>
          <w:rFonts w:cs="Arial"/>
          <w:color w:val="000000"/>
          <w:kern w:val="16"/>
          <w:sz w:val="22"/>
        </w:rPr>
        <w:t xml:space="preserve">eliminowała </w:t>
      </w:r>
      <w:r w:rsidRPr="009868CC">
        <w:rPr>
          <w:rFonts w:cs="Arial"/>
          <w:color w:val="000000"/>
          <w:kern w:val="16"/>
          <w:sz w:val="22"/>
        </w:rPr>
        <w:t>produkt</w:t>
      </w:r>
      <w:r w:rsidR="002E2782">
        <w:rPr>
          <w:rFonts w:cs="Arial"/>
          <w:color w:val="000000"/>
          <w:kern w:val="16"/>
          <w:sz w:val="22"/>
        </w:rPr>
        <w:t>y</w:t>
      </w:r>
      <w:r w:rsidRPr="009868CC">
        <w:rPr>
          <w:rFonts w:cs="Arial"/>
          <w:color w:val="000000"/>
          <w:kern w:val="16"/>
          <w:sz w:val="22"/>
        </w:rPr>
        <w:t xml:space="preserve"> niebezpieczn</w:t>
      </w:r>
      <w:r w:rsidR="002E2782">
        <w:rPr>
          <w:rFonts w:cs="Arial"/>
          <w:color w:val="000000"/>
          <w:kern w:val="16"/>
          <w:sz w:val="22"/>
        </w:rPr>
        <w:t>e</w:t>
      </w:r>
      <w:r w:rsidRPr="009868CC">
        <w:rPr>
          <w:rFonts w:cs="Arial"/>
          <w:color w:val="000000"/>
          <w:kern w:val="16"/>
          <w:sz w:val="22"/>
        </w:rPr>
        <w:t xml:space="preserve"> z rynku. </w:t>
      </w:r>
    </w:p>
    <w:p w14:paraId="600677C6" w14:textId="19948869" w:rsidR="009868CC" w:rsidRDefault="00487F24" w:rsidP="009868CC">
      <w:pPr>
        <w:spacing w:after="240" w:line="360" w:lineRule="auto"/>
        <w:jc w:val="both"/>
        <w:rPr>
          <w:kern w:val="16"/>
          <w:sz w:val="22"/>
        </w:rPr>
      </w:pPr>
      <w:r w:rsidRPr="00487F24">
        <w:rPr>
          <w:kern w:val="16"/>
          <w:sz w:val="22"/>
        </w:rPr>
        <w:t xml:space="preserve">UOKiK monitoruje </w:t>
      </w:r>
      <w:r w:rsidR="002E2782">
        <w:rPr>
          <w:kern w:val="16"/>
          <w:sz w:val="22"/>
        </w:rPr>
        <w:t xml:space="preserve">również </w:t>
      </w:r>
      <w:r w:rsidRPr="00487F24">
        <w:rPr>
          <w:kern w:val="16"/>
          <w:sz w:val="22"/>
        </w:rPr>
        <w:t xml:space="preserve">system kontroli wyrobów nieżywnościowych </w:t>
      </w:r>
      <w:r w:rsidRPr="00487F24">
        <w:rPr>
          <w:b/>
          <w:kern w:val="16"/>
          <w:sz w:val="22"/>
        </w:rPr>
        <w:t>pod ką</w:t>
      </w:r>
      <w:r w:rsidR="00FA5DB2">
        <w:rPr>
          <w:b/>
          <w:kern w:val="16"/>
          <w:sz w:val="22"/>
        </w:rPr>
        <w:t>tem ich zgodności z wymaganiami</w:t>
      </w:r>
      <w:r w:rsidR="004540E8">
        <w:rPr>
          <w:b/>
          <w:kern w:val="16"/>
          <w:sz w:val="22"/>
        </w:rPr>
        <w:t xml:space="preserve"> unijnymi</w:t>
      </w:r>
      <w:r w:rsidRPr="00487F24">
        <w:rPr>
          <w:kern w:val="16"/>
          <w:sz w:val="22"/>
        </w:rPr>
        <w:t>. W 201</w:t>
      </w:r>
      <w:r>
        <w:rPr>
          <w:kern w:val="16"/>
          <w:sz w:val="22"/>
        </w:rPr>
        <w:t>8</w:t>
      </w:r>
      <w:r w:rsidRPr="00487F24">
        <w:rPr>
          <w:kern w:val="16"/>
          <w:sz w:val="22"/>
        </w:rPr>
        <w:t xml:space="preserve"> r. urząd p</w:t>
      </w:r>
      <w:r w:rsidR="005D6EDA">
        <w:rPr>
          <w:kern w:val="16"/>
          <w:sz w:val="22"/>
        </w:rPr>
        <w:t xml:space="preserve">rowadził </w:t>
      </w:r>
      <w:r w:rsidRPr="00487F24">
        <w:rPr>
          <w:b/>
          <w:kern w:val="16"/>
          <w:sz w:val="22"/>
        </w:rPr>
        <w:t>2</w:t>
      </w:r>
      <w:r>
        <w:rPr>
          <w:b/>
          <w:kern w:val="16"/>
          <w:sz w:val="22"/>
        </w:rPr>
        <w:t>03</w:t>
      </w:r>
      <w:r w:rsidR="005D6EDA">
        <w:rPr>
          <w:kern w:val="16"/>
          <w:sz w:val="22"/>
        </w:rPr>
        <w:t xml:space="preserve"> postępowania administracyjne i </w:t>
      </w:r>
      <w:r w:rsidRPr="00487F24">
        <w:rPr>
          <w:kern w:val="16"/>
          <w:sz w:val="22"/>
        </w:rPr>
        <w:t xml:space="preserve">wydał </w:t>
      </w:r>
      <w:r w:rsidRPr="00FB21D6">
        <w:rPr>
          <w:b/>
          <w:kern w:val="16"/>
          <w:sz w:val="22"/>
        </w:rPr>
        <w:t>246</w:t>
      </w:r>
      <w:r w:rsidRPr="00487F24">
        <w:rPr>
          <w:kern w:val="16"/>
          <w:sz w:val="22"/>
        </w:rPr>
        <w:t xml:space="preserve"> decyzji.</w:t>
      </w:r>
    </w:p>
    <w:p w14:paraId="732DCB08" w14:textId="77777777" w:rsidR="004E2790" w:rsidRPr="004E2790" w:rsidRDefault="004E2790" w:rsidP="004E2790">
      <w:pPr>
        <w:spacing w:after="240" w:line="360" w:lineRule="auto"/>
        <w:jc w:val="both"/>
        <w:rPr>
          <w:b/>
          <w:kern w:val="16"/>
          <w:sz w:val="22"/>
        </w:rPr>
      </w:pPr>
      <w:r w:rsidRPr="004E2790">
        <w:rPr>
          <w:b/>
          <w:kern w:val="16"/>
          <w:sz w:val="22"/>
        </w:rPr>
        <w:t>Jakość paliw</w:t>
      </w:r>
    </w:p>
    <w:p w14:paraId="3ED2E585" w14:textId="77777777" w:rsidR="00465E10" w:rsidRDefault="009B307C" w:rsidP="00E97A87">
      <w:pPr>
        <w:spacing w:after="240" w:line="360" w:lineRule="auto"/>
        <w:jc w:val="both"/>
        <w:rPr>
          <w:kern w:val="16"/>
          <w:sz w:val="22"/>
        </w:rPr>
      </w:pPr>
      <w:r w:rsidRPr="009B307C">
        <w:rPr>
          <w:kern w:val="16"/>
          <w:sz w:val="22"/>
        </w:rPr>
        <w:t xml:space="preserve">UOKiK jest odpowiedzialny również za zarządzanie systemem monitorowania i kontrolowania jakości paliw. </w:t>
      </w:r>
      <w:hyperlink r:id="rId14" w:history="1">
        <w:r w:rsidR="00FB21D6">
          <w:rPr>
            <w:rStyle w:val="Hipercze"/>
            <w:kern w:val="16"/>
            <w:sz w:val="22"/>
          </w:rPr>
          <w:t>Wyniki kontroli Inspekcji H</w:t>
        </w:r>
        <w:r w:rsidRPr="009B307C">
          <w:rPr>
            <w:rStyle w:val="Hipercze"/>
            <w:kern w:val="16"/>
            <w:sz w:val="22"/>
          </w:rPr>
          <w:t>andlowej prowadzonych w 201</w:t>
        </w:r>
        <w:r>
          <w:rPr>
            <w:rStyle w:val="Hipercze"/>
            <w:kern w:val="16"/>
            <w:sz w:val="22"/>
          </w:rPr>
          <w:t>8</w:t>
        </w:r>
        <w:r w:rsidRPr="009B307C">
          <w:rPr>
            <w:rStyle w:val="Hipercze"/>
            <w:kern w:val="16"/>
            <w:sz w:val="22"/>
          </w:rPr>
          <w:t xml:space="preserve"> r.</w:t>
        </w:r>
      </w:hyperlink>
      <w:r w:rsidRPr="009B307C">
        <w:rPr>
          <w:kern w:val="16"/>
          <w:sz w:val="22"/>
        </w:rPr>
        <w:t xml:space="preserve"> wykazały, że częściej kwestionowan</w:t>
      </w:r>
      <w:r w:rsidR="00FB21D6">
        <w:rPr>
          <w:kern w:val="16"/>
          <w:sz w:val="22"/>
        </w:rPr>
        <w:t>a była</w:t>
      </w:r>
      <w:r>
        <w:rPr>
          <w:kern w:val="16"/>
          <w:sz w:val="22"/>
        </w:rPr>
        <w:t xml:space="preserve"> jakość paliw ciekłych niż LPG, jednocześnie wyniki k</w:t>
      </w:r>
      <w:r w:rsidR="000452CB">
        <w:rPr>
          <w:kern w:val="16"/>
          <w:sz w:val="22"/>
        </w:rPr>
        <w:t>ontroli były nieznacznie lepsze</w:t>
      </w:r>
      <w:r>
        <w:rPr>
          <w:kern w:val="16"/>
          <w:sz w:val="22"/>
        </w:rPr>
        <w:t xml:space="preserve"> niż w roku 2017.</w:t>
      </w:r>
      <w:r w:rsidRPr="009B307C">
        <w:rPr>
          <w:kern w:val="16"/>
          <w:sz w:val="22"/>
        </w:rPr>
        <w:t xml:space="preserve"> W przyp</w:t>
      </w:r>
      <w:r>
        <w:rPr>
          <w:kern w:val="16"/>
          <w:sz w:val="22"/>
        </w:rPr>
        <w:t>adku benzyny i oleju napędowego</w:t>
      </w:r>
      <w:r w:rsidRPr="009B307C">
        <w:rPr>
          <w:kern w:val="16"/>
          <w:sz w:val="22"/>
        </w:rPr>
        <w:t xml:space="preserve"> </w:t>
      </w:r>
      <w:r w:rsidR="005D6EDA">
        <w:rPr>
          <w:kern w:val="16"/>
          <w:sz w:val="22"/>
        </w:rPr>
        <w:t xml:space="preserve">tylko </w:t>
      </w:r>
      <w:r>
        <w:rPr>
          <w:b/>
          <w:kern w:val="16"/>
          <w:sz w:val="22"/>
        </w:rPr>
        <w:t>1</w:t>
      </w:r>
      <w:r w:rsidRPr="009B307C">
        <w:rPr>
          <w:b/>
          <w:kern w:val="16"/>
          <w:sz w:val="22"/>
        </w:rPr>
        <w:t>,</w:t>
      </w:r>
      <w:r>
        <w:rPr>
          <w:b/>
          <w:kern w:val="16"/>
          <w:sz w:val="22"/>
        </w:rPr>
        <w:t>9</w:t>
      </w:r>
      <w:r w:rsidRPr="009B307C">
        <w:rPr>
          <w:kern w:val="16"/>
          <w:sz w:val="22"/>
        </w:rPr>
        <w:t xml:space="preserve"> proc. próbek </w:t>
      </w:r>
      <w:r w:rsidR="005D6EDA">
        <w:rPr>
          <w:kern w:val="16"/>
          <w:sz w:val="22"/>
        </w:rPr>
        <w:t xml:space="preserve">nie </w:t>
      </w:r>
      <w:r w:rsidRPr="009B307C">
        <w:rPr>
          <w:kern w:val="16"/>
          <w:sz w:val="22"/>
        </w:rPr>
        <w:t>spełniało wymagań jakościowych</w:t>
      </w:r>
      <w:r w:rsidR="005D6EDA">
        <w:rPr>
          <w:kern w:val="16"/>
          <w:sz w:val="22"/>
        </w:rPr>
        <w:t xml:space="preserve"> oraz </w:t>
      </w:r>
      <w:r>
        <w:rPr>
          <w:b/>
          <w:kern w:val="16"/>
          <w:sz w:val="22"/>
        </w:rPr>
        <w:t>1</w:t>
      </w:r>
      <w:r w:rsidRPr="009B307C">
        <w:rPr>
          <w:b/>
          <w:kern w:val="16"/>
          <w:sz w:val="22"/>
        </w:rPr>
        <w:t>,</w:t>
      </w:r>
      <w:r>
        <w:rPr>
          <w:b/>
          <w:kern w:val="16"/>
          <w:sz w:val="22"/>
        </w:rPr>
        <w:t>43</w:t>
      </w:r>
      <w:r w:rsidRPr="009B307C">
        <w:rPr>
          <w:kern w:val="16"/>
          <w:sz w:val="22"/>
        </w:rPr>
        <w:t xml:space="preserve"> proc. próbek gazu skroplonego (LPG)</w:t>
      </w:r>
      <w:r>
        <w:rPr>
          <w:kern w:val="16"/>
          <w:sz w:val="22"/>
        </w:rPr>
        <w:t xml:space="preserve">. </w:t>
      </w:r>
    </w:p>
    <w:p w14:paraId="3BBC03A5" w14:textId="77777777" w:rsidR="009B307C" w:rsidRDefault="00184022" w:rsidP="00E97A87">
      <w:pPr>
        <w:spacing w:after="240" w:line="360" w:lineRule="auto"/>
        <w:jc w:val="both"/>
        <w:rPr>
          <w:b/>
          <w:kern w:val="16"/>
          <w:sz w:val="22"/>
        </w:rPr>
      </w:pPr>
      <w:r w:rsidRPr="00184022">
        <w:rPr>
          <w:b/>
          <w:kern w:val="16"/>
          <w:sz w:val="22"/>
        </w:rPr>
        <w:t>LEGISLACJA</w:t>
      </w:r>
    </w:p>
    <w:p w14:paraId="36E4B319" w14:textId="77777777" w:rsidR="00184022" w:rsidRPr="00184022" w:rsidRDefault="00184022" w:rsidP="00184022">
      <w:pPr>
        <w:spacing w:after="240" w:line="360" w:lineRule="auto"/>
        <w:jc w:val="both"/>
        <w:rPr>
          <w:rFonts w:eastAsia="Calibri" w:cs="Arial"/>
          <w:sz w:val="22"/>
        </w:rPr>
      </w:pPr>
      <w:r w:rsidRPr="00184022">
        <w:rPr>
          <w:rFonts w:eastAsia="Calibri"/>
          <w:sz w:val="22"/>
        </w:rPr>
        <w:t xml:space="preserve">UOKiK jako organ administracji centralnej angażuje się także w tworzenie skutecznych regulacji prawnych. </w:t>
      </w:r>
      <w:r w:rsidRPr="00184022">
        <w:rPr>
          <w:rFonts w:eastAsia="Calibri"/>
          <w:sz w:val="22"/>
          <w:lang w:eastAsia="x-none"/>
        </w:rPr>
        <w:t>W 201</w:t>
      </w:r>
      <w:r w:rsidR="007A13C9">
        <w:rPr>
          <w:rFonts w:eastAsia="Calibri"/>
          <w:sz w:val="22"/>
          <w:lang w:eastAsia="x-none"/>
        </w:rPr>
        <w:t>8</w:t>
      </w:r>
      <w:r w:rsidRPr="00184022">
        <w:rPr>
          <w:rFonts w:eastAsia="Calibri"/>
          <w:sz w:val="22"/>
          <w:lang w:eastAsia="x-none"/>
        </w:rPr>
        <w:t xml:space="preserve"> r. </w:t>
      </w:r>
      <w:r w:rsidR="002E2782">
        <w:rPr>
          <w:rFonts w:eastAsia="Calibri"/>
          <w:sz w:val="22"/>
          <w:lang w:eastAsia="x-none"/>
        </w:rPr>
        <w:t>p</w:t>
      </w:r>
      <w:r w:rsidR="00FA5DB2">
        <w:rPr>
          <w:rFonts w:eastAsia="Calibri" w:cs="Arial"/>
          <w:b/>
          <w:sz w:val="22"/>
        </w:rPr>
        <w:t>rzeanalizowaliśmy</w:t>
      </w:r>
      <w:r w:rsidRPr="00184022">
        <w:rPr>
          <w:rFonts w:eastAsia="Calibri" w:cs="Arial"/>
          <w:b/>
          <w:sz w:val="22"/>
        </w:rPr>
        <w:t xml:space="preserve"> łącznie </w:t>
      </w:r>
      <w:r w:rsidR="007A13C9">
        <w:rPr>
          <w:rFonts w:eastAsia="Calibri" w:cs="Arial"/>
          <w:b/>
          <w:color w:val="000000"/>
          <w:sz w:val="22"/>
        </w:rPr>
        <w:t>ponad 2500</w:t>
      </w:r>
      <w:r w:rsidRPr="00184022">
        <w:rPr>
          <w:rFonts w:eastAsia="Calibri" w:cs="Arial"/>
          <w:b/>
          <w:color w:val="000000"/>
          <w:sz w:val="22"/>
        </w:rPr>
        <w:t xml:space="preserve"> </w:t>
      </w:r>
      <w:r w:rsidRPr="00184022">
        <w:rPr>
          <w:rFonts w:eastAsia="Calibri" w:cs="Arial"/>
          <w:b/>
          <w:sz w:val="22"/>
        </w:rPr>
        <w:t>projektów oraz stanowisk do projektów sejmowych</w:t>
      </w:r>
      <w:r w:rsidRPr="00184022">
        <w:rPr>
          <w:rFonts w:eastAsia="Calibri" w:cs="Arial"/>
          <w:sz w:val="22"/>
        </w:rPr>
        <w:t xml:space="preserve">, aby zaopiniować je pod względem potencjalnego wpływu na konkurencję i sytuację konsumentów. </w:t>
      </w:r>
    </w:p>
    <w:p w14:paraId="7EB79DF8" w14:textId="0260050D" w:rsidR="00184022" w:rsidRPr="00184022" w:rsidRDefault="00184022" w:rsidP="00184022">
      <w:pPr>
        <w:spacing w:after="240" w:line="360" w:lineRule="auto"/>
        <w:jc w:val="both"/>
        <w:rPr>
          <w:b/>
          <w:kern w:val="16"/>
          <w:sz w:val="22"/>
        </w:rPr>
      </w:pPr>
      <w:r w:rsidRPr="00184022">
        <w:rPr>
          <w:rFonts w:eastAsia="Calibri" w:cs="Arial"/>
          <w:sz w:val="22"/>
        </w:rPr>
        <w:t>Sprawozdanie z działalnośc</w:t>
      </w:r>
      <w:r w:rsidR="00FA5DB2">
        <w:rPr>
          <w:rFonts w:eastAsia="Calibri" w:cs="Arial"/>
          <w:sz w:val="22"/>
        </w:rPr>
        <w:t>i Urzędu Ochrony Konkurencji i K</w:t>
      </w:r>
      <w:r w:rsidRPr="00184022">
        <w:rPr>
          <w:rFonts w:eastAsia="Calibri" w:cs="Arial"/>
          <w:sz w:val="22"/>
        </w:rPr>
        <w:t xml:space="preserve">onsumentów w 2018 r. można znaleźć na </w:t>
      </w:r>
      <w:hyperlink r:id="rId15" w:history="1">
        <w:r w:rsidRPr="004E3146">
          <w:rPr>
            <w:rStyle w:val="Hipercze"/>
            <w:rFonts w:eastAsia="Calibri" w:cs="Arial"/>
            <w:sz w:val="22"/>
          </w:rPr>
          <w:t>stronie internetowej UOKiK</w:t>
        </w:r>
      </w:hyperlink>
      <w:r w:rsidRPr="00184022">
        <w:rPr>
          <w:rFonts w:eastAsia="Calibri" w:cs="Arial"/>
          <w:sz w:val="22"/>
        </w:rPr>
        <w:t>.</w:t>
      </w:r>
    </w:p>
    <w:sectPr w:rsidR="00184022" w:rsidRPr="00184022" w:rsidSect="008D527A">
      <w:headerReference w:type="default" r:id="rId16"/>
      <w:footerReference w:type="default" r:id="rId17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3260F" w14:textId="77777777" w:rsidR="000F1951" w:rsidRDefault="000F1951">
      <w:r>
        <w:separator/>
      </w:r>
    </w:p>
  </w:endnote>
  <w:endnote w:type="continuationSeparator" w:id="0">
    <w:p w14:paraId="0AE781A8" w14:textId="77777777" w:rsidR="000F1951" w:rsidRDefault="000F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2AFF" w:usb1="4000A47B" w:usb2="00000001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3CD4C" w14:textId="77777777" w:rsidR="0059016B" w:rsidRPr="00924ABC" w:rsidRDefault="000F195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6D1DF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1384489" wp14:editId="56AA0460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57904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76B116" wp14:editId="0B748D8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0747B40E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BE1B9" w14:textId="77777777" w:rsidR="000F1951" w:rsidRDefault="000F1951">
      <w:r>
        <w:separator/>
      </w:r>
    </w:p>
  </w:footnote>
  <w:footnote w:type="continuationSeparator" w:id="0">
    <w:p w14:paraId="3D372676" w14:textId="77777777" w:rsidR="000F1951" w:rsidRDefault="000F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E220D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5C5C9D5B" wp14:editId="680D9BC6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280CFD81" w14:textId="77777777" w:rsidR="0059016B" w:rsidRDefault="000F1951" w:rsidP="0041396E">
    <w:pPr>
      <w:pStyle w:val="Nagwek"/>
      <w:tabs>
        <w:tab w:val="clear" w:pos="9072"/>
      </w:tabs>
    </w:pPr>
  </w:p>
  <w:p w14:paraId="1565FADC" w14:textId="77777777" w:rsidR="0059016B" w:rsidRDefault="000F1951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386"/>
    <w:rsid w:val="00011AF2"/>
    <w:rsid w:val="000131F7"/>
    <w:rsid w:val="00023634"/>
    <w:rsid w:val="00042F96"/>
    <w:rsid w:val="000452CB"/>
    <w:rsid w:val="000651E9"/>
    <w:rsid w:val="000660E2"/>
    <w:rsid w:val="00073AA7"/>
    <w:rsid w:val="000A0796"/>
    <w:rsid w:val="000A385A"/>
    <w:rsid w:val="000A74FA"/>
    <w:rsid w:val="000B149D"/>
    <w:rsid w:val="000B1AC5"/>
    <w:rsid w:val="000B7247"/>
    <w:rsid w:val="000F1951"/>
    <w:rsid w:val="0010559C"/>
    <w:rsid w:val="00107844"/>
    <w:rsid w:val="00120FBD"/>
    <w:rsid w:val="0012424D"/>
    <w:rsid w:val="0013159A"/>
    <w:rsid w:val="00135455"/>
    <w:rsid w:val="00143310"/>
    <w:rsid w:val="00144E9C"/>
    <w:rsid w:val="00153448"/>
    <w:rsid w:val="00161094"/>
    <w:rsid w:val="00163DF9"/>
    <w:rsid w:val="001666D6"/>
    <w:rsid w:val="00166B5D"/>
    <w:rsid w:val="001675EF"/>
    <w:rsid w:val="0017028A"/>
    <w:rsid w:val="00184022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10FC"/>
    <w:rsid w:val="002157BB"/>
    <w:rsid w:val="002262B5"/>
    <w:rsid w:val="0023138D"/>
    <w:rsid w:val="0024118E"/>
    <w:rsid w:val="00241BAC"/>
    <w:rsid w:val="00260382"/>
    <w:rsid w:val="00266CB4"/>
    <w:rsid w:val="00267DD1"/>
    <w:rsid w:val="0027233F"/>
    <w:rsid w:val="002801AA"/>
    <w:rsid w:val="00295B34"/>
    <w:rsid w:val="002A5D69"/>
    <w:rsid w:val="002B1DBF"/>
    <w:rsid w:val="002C0D5D"/>
    <w:rsid w:val="002C692D"/>
    <w:rsid w:val="002C6ABE"/>
    <w:rsid w:val="002C78B3"/>
    <w:rsid w:val="002E2782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3F2735"/>
    <w:rsid w:val="0040748E"/>
    <w:rsid w:val="00412206"/>
    <w:rsid w:val="00427E08"/>
    <w:rsid w:val="004349BA"/>
    <w:rsid w:val="0043575C"/>
    <w:rsid w:val="004365C7"/>
    <w:rsid w:val="004425B7"/>
    <w:rsid w:val="00444A85"/>
    <w:rsid w:val="004540E8"/>
    <w:rsid w:val="00462CFA"/>
    <w:rsid w:val="00465E10"/>
    <w:rsid w:val="00486DB1"/>
    <w:rsid w:val="00487F24"/>
    <w:rsid w:val="00493E10"/>
    <w:rsid w:val="004972E8"/>
    <w:rsid w:val="004B6A39"/>
    <w:rsid w:val="004B6E82"/>
    <w:rsid w:val="004C0F9E"/>
    <w:rsid w:val="004C1243"/>
    <w:rsid w:val="004C5C26"/>
    <w:rsid w:val="004E2790"/>
    <w:rsid w:val="004E3146"/>
    <w:rsid w:val="004F7E99"/>
    <w:rsid w:val="005003F9"/>
    <w:rsid w:val="0050417B"/>
    <w:rsid w:val="005133CE"/>
    <w:rsid w:val="00521BA3"/>
    <w:rsid w:val="005234F0"/>
    <w:rsid w:val="00523A0F"/>
    <w:rsid w:val="00523E0D"/>
    <w:rsid w:val="00525588"/>
    <w:rsid w:val="0052710E"/>
    <w:rsid w:val="005442FC"/>
    <w:rsid w:val="0055631D"/>
    <w:rsid w:val="00570B3C"/>
    <w:rsid w:val="00583BD3"/>
    <w:rsid w:val="00593935"/>
    <w:rsid w:val="005973FD"/>
    <w:rsid w:val="00597C68"/>
    <w:rsid w:val="005A382B"/>
    <w:rsid w:val="005A4047"/>
    <w:rsid w:val="005C0D39"/>
    <w:rsid w:val="005C6232"/>
    <w:rsid w:val="005D6EDA"/>
    <w:rsid w:val="005D6F7A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63967"/>
    <w:rsid w:val="00666BE2"/>
    <w:rsid w:val="0067485D"/>
    <w:rsid w:val="006975C7"/>
    <w:rsid w:val="006A2065"/>
    <w:rsid w:val="006A3D88"/>
    <w:rsid w:val="006A42C0"/>
    <w:rsid w:val="006A4A7A"/>
    <w:rsid w:val="006B0848"/>
    <w:rsid w:val="006B733D"/>
    <w:rsid w:val="006C34AE"/>
    <w:rsid w:val="006C67AF"/>
    <w:rsid w:val="006D3DC5"/>
    <w:rsid w:val="006F143B"/>
    <w:rsid w:val="00701405"/>
    <w:rsid w:val="007020E1"/>
    <w:rsid w:val="007039EC"/>
    <w:rsid w:val="00703DD4"/>
    <w:rsid w:val="007101C1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160B"/>
    <w:rsid w:val="0075524D"/>
    <w:rsid w:val="007560B0"/>
    <w:rsid w:val="007627D7"/>
    <w:rsid w:val="00776C4F"/>
    <w:rsid w:val="00783546"/>
    <w:rsid w:val="007838E4"/>
    <w:rsid w:val="007846DC"/>
    <w:rsid w:val="007A13C9"/>
    <w:rsid w:val="007A19D8"/>
    <w:rsid w:val="007B106D"/>
    <w:rsid w:val="007B2EFA"/>
    <w:rsid w:val="007E36E4"/>
    <w:rsid w:val="007F0ACE"/>
    <w:rsid w:val="007F4207"/>
    <w:rsid w:val="00804024"/>
    <w:rsid w:val="0081753E"/>
    <w:rsid w:val="0085010E"/>
    <w:rsid w:val="00850397"/>
    <w:rsid w:val="0085454F"/>
    <w:rsid w:val="00857148"/>
    <w:rsid w:val="008722F1"/>
    <w:rsid w:val="0087354F"/>
    <w:rsid w:val="00877A8C"/>
    <w:rsid w:val="00896985"/>
    <w:rsid w:val="008C53D0"/>
    <w:rsid w:val="008D527A"/>
    <w:rsid w:val="008D56DA"/>
    <w:rsid w:val="008D5771"/>
    <w:rsid w:val="008E11EC"/>
    <w:rsid w:val="008F472E"/>
    <w:rsid w:val="00902556"/>
    <w:rsid w:val="0090338C"/>
    <w:rsid w:val="0091048E"/>
    <w:rsid w:val="00913428"/>
    <w:rsid w:val="00924ABC"/>
    <w:rsid w:val="00940E8F"/>
    <w:rsid w:val="0095309C"/>
    <w:rsid w:val="009652F2"/>
    <w:rsid w:val="009719ED"/>
    <w:rsid w:val="0097667F"/>
    <w:rsid w:val="009868CC"/>
    <w:rsid w:val="00986C37"/>
    <w:rsid w:val="00997528"/>
    <w:rsid w:val="0099796A"/>
    <w:rsid w:val="009B307C"/>
    <w:rsid w:val="009C0A22"/>
    <w:rsid w:val="009C1346"/>
    <w:rsid w:val="009D05C8"/>
    <w:rsid w:val="009E3C0B"/>
    <w:rsid w:val="00A13244"/>
    <w:rsid w:val="00A239AA"/>
    <w:rsid w:val="00A439E8"/>
    <w:rsid w:val="00A45753"/>
    <w:rsid w:val="00A45D41"/>
    <w:rsid w:val="00A53423"/>
    <w:rsid w:val="00A62659"/>
    <w:rsid w:val="00A65F20"/>
    <w:rsid w:val="00A76293"/>
    <w:rsid w:val="00A77DA2"/>
    <w:rsid w:val="00A85D9D"/>
    <w:rsid w:val="00A92C4C"/>
    <w:rsid w:val="00A945B6"/>
    <w:rsid w:val="00AA602D"/>
    <w:rsid w:val="00AB572D"/>
    <w:rsid w:val="00AC0E60"/>
    <w:rsid w:val="00AD4DAF"/>
    <w:rsid w:val="00AE2923"/>
    <w:rsid w:val="00AE2D8B"/>
    <w:rsid w:val="00AE618E"/>
    <w:rsid w:val="00AE7F9D"/>
    <w:rsid w:val="00B028F7"/>
    <w:rsid w:val="00B20CE4"/>
    <w:rsid w:val="00B22863"/>
    <w:rsid w:val="00B41502"/>
    <w:rsid w:val="00B43B63"/>
    <w:rsid w:val="00B51024"/>
    <w:rsid w:val="00B60CD8"/>
    <w:rsid w:val="00B60F9C"/>
    <w:rsid w:val="00B64987"/>
    <w:rsid w:val="00B6769E"/>
    <w:rsid w:val="00B73F22"/>
    <w:rsid w:val="00B74358"/>
    <w:rsid w:val="00B76F9A"/>
    <w:rsid w:val="00B810B2"/>
    <w:rsid w:val="00B83B33"/>
    <w:rsid w:val="00B87D10"/>
    <w:rsid w:val="00BA26F7"/>
    <w:rsid w:val="00BA79F0"/>
    <w:rsid w:val="00BB14E0"/>
    <w:rsid w:val="00BB5068"/>
    <w:rsid w:val="00BB7AE8"/>
    <w:rsid w:val="00BC570F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36DFE"/>
    <w:rsid w:val="00C6253E"/>
    <w:rsid w:val="00C63AA8"/>
    <w:rsid w:val="00C7783C"/>
    <w:rsid w:val="00C944EF"/>
    <w:rsid w:val="00CA6B58"/>
    <w:rsid w:val="00CB1AE6"/>
    <w:rsid w:val="00CB3ED4"/>
    <w:rsid w:val="00CB3F86"/>
    <w:rsid w:val="00CC2977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124A"/>
    <w:rsid w:val="00D92F52"/>
    <w:rsid w:val="00DA753F"/>
    <w:rsid w:val="00DC182C"/>
    <w:rsid w:val="00DC5754"/>
    <w:rsid w:val="00DD34A3"/>
    <w:rsid w:val="00DD6056"/>
    <w:rsid w:val="00DE0B93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9354A"/>
    <w:rsid w:val="00E97A87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A5DB2"/>
    <w:rsid w:val="00FB21D6"/>
    <w:rsid w:val="00FB51D3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79BAE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E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4030" TargetMode="External"/><Relationship Id="rId13" Type="http://schemas.openxmlformats.org/officeDocument/2006/relationships/hyperlink" Target="https://uokik.gov.pl/informacje_ogolne2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nkurencja.uokik.gov.pl/ochrona-sygnalisto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kik.gov.pl/program_lagodzenia_kar2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okik.gov.pl/publikacje.php" TargetMode="External"/><Relationship Id="rId10" Type="http://schemas.openxmlformats.org/officeDocument/2006/relationships/hyperlink" Target="https://www.uokik.gov.pl/aktualnosci.php?news_id=154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5032" TargetMode="External"/><Relationship Id="rId14" Type="http://schemas.openxmlformats.org/officeDocument/2006/relationships/hyperlink" Target="https://www.uokik.gov.pl/aktualnosci.php?news_id=1550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5677-5E8B-4AE4-B32B-E0F034B6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820</Words>
  <Characters>5359</Characters>
  <Application>Microsoft Office Word</Application>
  <DocSecurity>0</DocSecurity>
  <Lines>214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5</cp:revision>
  <cp:lastPrinted>2019-03-06T14:11:00Z</cp:lastPrinted>
  <dcterms:created xsi:type="dcterms:W3CDTF">2019-12-13T14:15:00Z</dcterms:created>
  <dcterms:modified xsi:type="dcterms:W3CDTF">2019-12-16T14:14:00Z</dcterms:modified>
</cp:coreProperties>
</file>