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931F" w14:textId="77777777" w:rsidR="00057CAB" w:rsidRPr="00B8322F" w:rsidRDefault="00B8322F" w:rsidP="00B8322F">
      <w:pPr>
        <w:spacing w:after="240" w:line="360" w:lineRule="auto"/>
        <w:ind w:left="-369"/>
        <w:jc w:val="both"/>
        <w:rPr>
          <w:color w:val="000000" w:themeColor="text1"/>
          <w:sz w:val="32"/>
          <w:szCs w:val="32"/>
        </w:rPr>
      </w:pPr>
      <w:r w:rsidRPr="00B8322F">
        <w:rPr>
          <w:color w:val="000000" w:themeColor="text1"/>
          <w:sz w:val="32"/>
          <w:szCs w:val="32"/>
        </w:rPr>
        <w:t>Kary za brak współpracy – trzy decyzje Prezesa UOKiK</w:t>
      </w:r>
      <w:r w:rsidR="00057CAB" w:rsidRPr="00B8322F">
        <w:rPr>
          <w:color w:val="000000" w:themeColor="text1"/>
          <w:sz w:val="32"/>
          <w:szCs w:val="32"/>
        </w:rPr>
        <w:t xml:space="preserve"> </w:t>
      </w:r>
    </w:p>
    <w:p w14:paraId="7A8A7C01" w14:textId="45F20FA8" w:rsidR="00A621C9" w:rsidRDefault="00601A1D" w:rsidP="00854261">
      <w:pPr>
        <w:pStyle w:val="Akapitzlist"/>
        <w:numPr>
          <w:ilvl w:val="0"/>
          <w:numId w:val="2"/>
        </w:numPr>
        <w:spacing w:after="240" w:line="360" w:lineRule="auto"/>
        <w:ind w:left="0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Możliwość dokonania p</w:t>
      </w:r>
      <w:r w:rsidR="00A621C9" w:rsidRPr="00A621C9">
        <w:rPr>
          <w:rFonts w:cs="Tahoma"/>
          <w:b/>
          <w:color w:val="000000" w:themeColor="text1"/>
          <w:sz w:val="22"/>
          <w:lang w:eastAsia="en-GB"/>
        </w:rPr>
        <w:t>rzeszuka</w:t>
      </w:r>
      <w:r>
        <w:rPr>
          <w:rFonts w:cs="Tahoma"/>
          <w:b/>
          <w:color w:val="000000" w:themeColor="text1"/>
          <w:sz w:val="22"/>
          <w:lang w:eastAsia="en-GB"/>
        </w:rPr>
        <w:t>ń</w:t>
      </w:r>
      <w:r w:rsidR="00A621C9" w:rsidRPr="00A621C9">
        <w:rPr>
          <w:rFonts w:cs="Tahoma"/>
          <w:b/>
          <w:color w:val="000000" w:themeColor="text1"/>
          <w:sz w:val="22"/>
          <w:lang w:eastAsia="en-GB"/>
        </w:rPr>
        <w:t xml:space="preserve"> i żądani</w:t>
      </w:r>
      <w:r>
        <w:rPr>
          <w:rFonts w:cs="Tahoma"/>
          <w:b/>
          <w:color w:val="000000" w:themeColor="text1"/>
          <w:sz w:val="22"/>
          <w:lang w:eastAsia="en-GB"/>
        </w:rPr>
        <w:t>a</w:t>
      </w:r>
      <w:r w:rsidR="00A621C9" w:rsidRPr="00A621C9">
        <w:rPr>
          <w:rFonts w:cs="Tahoma"/>
          <w:b/>
          <w:color w:val="000000" w:themeColor="text1"/>
          <w:sz w:val="22"/>
          <w:lang w:eastAsia="en-GB"/>
        </w:rPr>
        <w:t xml:space="preserve"> informacji od przedsiębiorcó</w:t>
      </w:r>
      <w:r w:rsidR="00A01914">
        <w:rPr>
          <w:rFonts w:cs="Tahoma"/>
          <w:b/>
          <w:color w:val="000000" w:themeColor="text1"/>
          <w:sz w:val="22"/>
          <w:lang w:eastAsia="en-GB"/>
        </w:rPr>
        <w:t>w</w:t>
      </w:r>
      <w:r w:rsidR="009C692F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854261">
        <w:rPr>
          <w:rFonts w:cs="Tahoma"/>
          <w:b/>
          <w:color w:val="000000" w:themeColor="text1"/>
          <w:sz w:val="22"/>
          <w:lang w:eastAsia="en-GB"/>
        </w:rPr>
        <w:t>p</w:t>
      </w:r>
      <w:r w:rsidR="00A621C9">
        <w:rPr>
          <w:rFonts w:cs="Tahoma"/>
          <w:b/>
          <w:color w:val="000000" w:themeColor="text1"/>
          <w:sz w:val="22"/>
          <w:lang w:eastAsia="en-GB"/>
        </w:rPr>
        <w:t xml:space="preserve">ozwala </w:t>
      </w:r>
      <w:r w:rsidR="00854261" w:rsidRPr="00A621C9">
        <w:rPr>
          <w:rFonts w:cs="Tahoma"/>
          <w:b/>
          <w:color w:val="000000" w:themeColor="text1"/>
          <w:sz w:val="22"/>
          <w:lang w:eastAsia="en-GB"/>
        </w:rPr>
        <w:t>Prezesowi UOKiK</w:t>
      </w:r>
      <w:r w:rsidR="00854261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A621C9">
        <w:rPr>
          <w:rFonts w:cs="Tahoma"/>
          <w:b/>
          <w:color w:val="000000" w:themeColor="text1"/>
          <w:sz w:val="22"/>
          <w:lang w:eastAsia="en-GB"/>
        </w:rPr>
        <w:t>efektywniej eliminować zmowy przedsiębiorców niekorzystne dla konsumentów i gospodarki</w:t>
      </w:r>
      <w:r w:rsidR="00001127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2DC432B8" w14:textId="130B03AB" w:rsidR="00A621C9" w:rsidRPr="00A621C9" w:rsidRDefault="00A621C9" w:rsidP="008C406E">
      <w:pPr>
        <w:pStyle w:val="Akapitzlist"/>
        <w:numPr>
          <w:ilvl w:val="0"/>
          <w:numId w:val="2"/>
        </w:numPr>
        <w:spacing w:after="240" w:line="360" w:lineRule="auto"/>
        <w:ind w:left="0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Kary za brak współpracy w ostatnich trzech decyzjach wyniosły </w:t>
      </w:r>
      <w:r w:rsidR="00854261">
        <w:rPr>
          <w:rFonts w:cs="Tahoma"/>
          <w:b/>
          <w:color w:val="000000" w:themeColor="text1"/>
          <w:sz w:val="22"/>
          <w:lang w:eastAsia="en-GB"/>
        </w:rPr>
        <w:t xml:space="preserve">łącznie </w:t>
      </w:r>
      <w:r w:rsidR="00DF6A0F">
        <w:rPr>
          <w:rFonts w:cs="Tahoma"/>
          <w:b/>
          <w:color w:val="000000" w:themeColor="text1"/>
          <w:sz w:val="22"/>
          <w:lang w:eastAsia="en-GB"/>
        </w:rPr>
        <w:t xml:space="preserve">1,1 mln zł. </w:t>
      </w:r>
    </w:p>
    <w:p w14:paraId="04A48351" w14:textId="6C65DB2A" w:rsidR="002501A5" w:rsidRPr="003F2EF9" w:rsidRDefault="00057CAB" w:rsidP="002501A5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E80FFA">
        <w:rPr>
          <w:color w:val="000000" w:themeColor="text1"/>
          <w:sz w:val="22"/>
        </w:rPr>
        <w:t>[Warszawa,</w:t>
      </w:r>
      <w:r w:rsidR="00E80FFA">
        <w:rPr>
          <w:color w:val="000000" w:themeColor="text1"/>
          <w:sz w:val="22"/>
        </w:rPr>
        <w:t xml:space="preserve"> 19</w:t>
      </w:r>
      <w:r w:rsidRPr="00E80FFA">
        <w:rPr>
          <w:color w:val="000000" w:themeColor="text1"/>
          <w:sz w:val="22"/>
        </w:rPr>
        <w:t xml:space="preserve"> </w:t>
      </w:r>
      <w:r w:rsidR="003E2DB2" w:rsidRPr="00E80FFA">
        <w:rPr>
          <w:color w:val="000000" w:themeColor="text1"/>
          <w:sz w:val="22"/>
        </w:rPr>
        <w:t xml:space="preserve">marca </w:t>
      </w:r>
      <w:r w:rsidR="000B1537" w:rsidRPr="00E80FFA">
        <w:rPr>
          <w:color w:val="000000" w:themeColor="text1"/>
          <w:sz w:val="22"/>
        </w:rPr>
        <w:t>2025 r.</w:t>
      </w:r>
      <w:r w:rsidRPr="00E80FFA">
        <w:rPr>
          <w:color w:val="000000" w:themeColor="text1"/>
          <w:sz w:val="22"/>
        </w:rPr>
        <w:t>]</w:t>
      </w:r>
      <w:r w:rsidR="00051905" w:rsidRPr="000E3BFC">
        <w:rPr>
          <w:color w:val="000000" w:themeColor="text1"/>
        </w:rPr>
        <w:t xml:space="preserve"> </w:t>
      </w:r>
      <w:bookmarkStart w:id="0" w:name="_Hlk193201329"/>
      <w:r w:rsidR="002501A5" w:rsidRPr="00A81CA6">
        <w:rPr>
          <w:color w:val="000000" w:themeColor="text1"/>
          <w:sz w:val="22"/>
        </w:rPr>
        <w:t>Specyfiką porozumień, które ograniczają konkurencję</w:t>
      </w:r>
      <w:r w:rsidR="002501A5">
        <w:rPr>
          <w:color w:val="000000" w:themeColor="text1"/>
          <w:sz w:val="22"/>
        </w:rPr>
        <w:t>,</w:t>
      </w:r>
      <w:r w:rsidR="002501A5" w:rsidRPr="00A81CA6">
        <w:rPr>
          <w:color w:val="000000" w:themeColor="text1"/>
          <w:sz w:val="22"/>
        </w:rPr>
        <w:t xml:space="preserve"> jest brak jawnych dowodów na niedozwolone działania. </w:t>
      </w:r>
      <w:r w:rsidR="002501A5">
        <w:rPr>
          <w:rFonts w:cs="Calibri Light"/>
          <w:color w:val="000000"/>
          <w:sz w:val="22"/>
        </w:rPr>
        <w:t>Uczestnicy zmów</w:t>
      </w:r>
      <w:r w:rsidR="002501A5" w:rsidRPr="003F2EF9">
        <w:rPr>
          <w:rFonts w:cs="Calibri Light"/>
          <w:color w:val="000000"/>
          <w:sz w:val="22"/>
        </w:rPr>
        <w:t xml:space="preserve"> komunikują się za pomocą </w:t>
      </w:r>
      <w:r w:rsidR="002501A5">
        <w:rPr>
          <w:rFonts w:cs="Calibri Light"/>
          <w:color w:val="000000"/>
          <w:sz w:val="22"/>
        </w:rPr>
        <w:t>maili</w:t>
      </w:r>
      <w:r w:rsidR="002501A5" w:rsidRPr="003F2EF9">
        <w:rPr>
          <w:rFonts w:cs="Calibri Light"/>
          <w:color w:val="000000"/>
          <w:sz w:val="22"/>
        </w:rPr>
        <w:t>, sms-ów czy komunikat</w:t>
      </w:r>
      <w:r w:rsidR="002501A5">
        <w:rPr>
          <w:rFonts w:cs="Calibri Light"/>
          <w:color w:val="000000"/>
          <w:sz w:val="22"/>
        </w:rPr>
        <w:t>or</w:t>
      </w:r>
      <w:r w:rsidR="002501A5" w:rsidRPr="003F2EF9">
        <w:rPr>
          <w:rFonts w:cs="Calibri Light"/>
          <w:color w:val="000000"/>
          <w:sz w:val="22"/>
        </w:rPr>
        <w:t xml:space="preserve">ów internetowych. Dowodów na ich działania nie można zatem znaleźć </w:t>
      </w:r>
      <w:r w:rsidR="002501A5">
        <w:rPr>
          <w:rFonts w:cs="Calibri Light"/>
          <w:color w:val="000000"/>
          <w:sz w:val="22"/>
        </w:rPr>
        <w:t xml:space="preserve">w </w:t>
      </w:r>
      <w:r w:rsidR="002501A5" w:rsidRPr="003F2EF9">
        <w:rPr>
          <w:rFonts w:cs="Calibri Light"/>
          <w:color w:val="000000"/>
          <w:sz w:val="22"/>
        </w:rPr>
        <w:t>oficjalnych dokumentach czy umowach</w:t>
      </w:r>
      <w:r w:rsidR="002501A5">
        <w:rPr>
          <w:rFonts w:cs="Calibri Light"/>
          <w:color w:val="000000"/>
          <w:sz w:val="22"/>
        </w:rPr>
        <w:t xml:space="preserve">, dlatego </w:t>
      </w:r>
      <w:r w:rsidR="002501A5" w:rsidRPr="003F2EF9">
        <w:rPr>
          <w:rFonts w:cs="Calibri Light"/>
          <w:color w:val="000000"/>
          <w:sz w:val="22"/>
        </w:rPr>
        <w:t>Prezes UOKiK ma możliwość przeprowadzenia niezapowiedzianego przeszukania w siedzibach przedsiębiorców podejrzewanych o nielegalne praktyki</w:t>
      </w:r>
      <w:r w:rsidR="002501A5" w:rsidRPr="003F2EF9">
        <w:rPr>
          <w:rFonts w:cs="Arial"/>
          <w:color w:val="000000"/>
          <w:sz w:val="22"/>
          <w:shd w:val="clear" w:color="auto" w:fill="FFFFFF"/>
        </w:rPr>
        <w:t>. Prze</w:t>
      </w:r>
      <w:r w:rsidR="002501A5">
        <w:rPr>
          <w:rFonts w:cs="Arial"/>
          <w:color w:val="000000"/>
          <w:sz w:val="22"/>
          <w:shd w:val="clear" w:color="auto" w:fill="FFFFFF"/>
        </w:rPr>
        <w:t>szukiwany</w:t>
      </w:r>
      <w:r w:rsidR="002501A5" w:rsidRPr="003F2EF9">
        <w:rPr>
          <w:rFonts w:cs="Arial"/>
          <w:color w:val="000000"/>
          <w:sz w:val="22"/>
          <w:shd w:val="clear" w:color="auto" w:fill="FFFFFF"/>
        </w:rPr>
        <w:t xml:space="preserve"> ma wówczas obowiązek wpuścić pracowników Urzędu do budynków i lokali, a także udostępnić wszelkie dokumenty</w:t>
      </w:r>
      <w:r w:rsidR="002501A5">
        <w:rPr>
          <w:rFonts w:cs="Arial"/>
          <w:color w:val="000000"/>
          <w:sz w:val="22"/>
          <w:shd w:val="clear" w:color="auto" w:fill="FFFFFF"/>
        </w:rPr>
        <w:t xml:space="preserve">, </w:t>
      </w:r>
      <w:r w:rsidR="002501A5" w:rsidRPr="003F2EF9">
        <w:rPr>
          <w:rFonts w:cs="Arial"/>
          <w:color w:val="000000"/>
          <w:sz w:val="22"/>
          <w:shd w:val="clear" w:color="auto" w:fill="FFFFFF"/>
        </w:rPr>
        <w:t>nośniki danych</w:t>
      </w:r>
      <w:r w:rsidR="002501A5">
        <w:rPr>
          <w:rFonts w:cs="Arial"/>
          <w:color w:val="000000"/>
          <w:sz w:val="22"/>
          <w:shd w:val="clear" w:color="auto" w:fill="FFFFFF"/>
        </w:rPr>
        <w:t xml:space="preserve"> i</w:t>
      </w:r>
      <w:r w:rsidR="002501A5" w:rsidRPr="003F2EF9">
        <w:rPr>
          <w:rFonts w:cs="Arial"/>
          <w:color w:val="000000"/>
          <w:sz w:val="22"/>
          <w:shd w:val="clear" w:color="auto" w:fill="FFFFFF"/>
        </w:rPr>
        <w:t xml:space="preserve"> telefony wykorzystywane do celów służbowych. </w:t>
      </w:r>
    </w:p>
    <w:p w14:paraId="364E7B9D" w14:textId="77777777" w:rsidR="002501A5" w:rsidRPr="003F2EF9" w:rsidRDefault="002501A5" w:rsidP="002501A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3F2EF9">
        <w:rPr>
          <w:b/>
          <w:color w:val="000000" w:themeColor="text1"/>
          <w:sz w:val="22"/>
        </w:rPr>
        <w:t>-</w:t>
      </w:r>
      <w:r w:rsidRPr="003F2EF9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Podczas przeszukania, na które zgodę wydaje sąd,</w:t>
      </w:r>
      <w:r w:rsidRPr="003F2EF9">
        <w:rPr>
          <w:rStyle w:val="Pogrubienie"/>
          <w:b w:val="0"/>
          <w:sz w:val="22"/>
          <w:shd w:val="clear" w:color="auto" w:fill="FFFFFF"/>
        </w:rPr>
        <w:t xml:space="preserve"> działania pracowników UOKiK mają na celu znalezienie konkretnych dowodów </w:t>
      </w:r>
      <w:r>
        <w:rPr>
          <w:rStyle w:val="Pogrubienie"/>
          <w:b w:val="0"/>
          <w:sz w:val="22"/>
          <w:shd w:val="clear" w:color="auto" w:fill="FFFFFF"/>
        </w:rPr>
        <w:t xml:space="preserve">na </w:t>
      </w:r>
      <w:r w:rsidRPr="003F2EF9">
        <w:rPr>
          <w:rStyle w:val="Pogrubienie"/>
          <w:b w:val="0"/>
          <w:sz w:val="22"/>
          <w:shd w:val="clear" w:color="auto" w:fill="FFFFFF"/>
        </w:rPr>
        <w:t xml:space="preserve">praktyki szkodliwe dla konkurencji, a tym samym dla konsumentów i całej gospodarki. </w:t>
      </w:r>
      <w:r>
        <w:rPr>
          <w:rStyle w:val="Pogrubienie"/>
          <w:b w:val="0"/>
          <w:sz w:val="22"/>
          <w:shd w:val="clear" w:color="auto" w:fill="FFFFFF"/>
        </w:rPr>
        <w:t>Prawnym o</w:t>
      </w:r>
      <w:r w:rsidRPr="003F2EF9">
        <w:rPr>
          <w:rStyle w:val="Pogrubienie"/>
          <w:b w:val="0"/>
          <w:sz w:val="22"/>
          <w:shd w:val="clear" w:color="auto" w:fill="FFFFFF"/>
        </w:rPr>
        <w:t xml:space="preserve">bowiązkiem przedsiębiorców jest </w:t>
      </w:r>
      <w:r>
        <w:rPr>
          <w:rStyle w:val="Pogrubienie"/>
          <w:b w:val="0"/>
          <w:sz w:val="22"/>
          <w:shd w:val="clear" w:color="auto" w:fill="FFFFFF"/>
        </w:rPr>
        <w:t xml:space="preserve">wówczas pełna współpraca z pracownikami Urzędu, w tym poprzez </w:t>
      </w:r>
      <w:r w:rsidRPr="003F2EF9">
        <w:rPr>
          <w:rStyle w:val="Pogrubienie"/>
          <w:b w:val="0"/>
          <w:sz w:val="22"/>
          <w:shd w:val="clear" w:color="auto" w:fill="FFFFFF"/>
        </w:rPr>
        <w:t xml:space="preserve">udostepnienie </w:t>
      </w:r>
      <w:r>
        <w:rPr>
          <w:rStyle w:val="Pogrubienie"/>
          <w:b w:val="0"/>
          <w:sz w:val="22"/>
          <w:shd w:val="clear" w:color="auto" w:fill="FFFFFF"/>
        </w:rPr>
        <w:t xml:space="preserve">żądanych </w:t>
      </w:r>
      <w:r w:rsidRPr="003F2EF9">
        <w:rPr>
          <w:rStyle w:val="Pogrubienie"/>
          <w:b w:val="0"/>
          <w:sz w:val="22"/>
          <w:shd w:val="clear" w:color="auto" w:fill="FFFFFF"/>
        </w:rPr>
        <w:t>nośników,</w:t>
      </w:r>
      <w:r>
        <w:rPr>
          <w:rStyle w:val="Pogrubienie"/>
          <w:b w:val="0"/>
          <w:sz w:val="22"/>
          <w:shd w:val="clear" w:color="auto" w:fill="FFFFFF"/>
        </w:rPr>
        <w:t xml:space="preserve"> korespondencji elektronicznej</w:t>
      </w:r>
      <w:r w:rsidRPr="003F2EF9">
        <w:rPr>
          <w:rStyle w:val="Pogrubienie"/>
          <w:b w:val="0"/>
          <w:sz w:val="22"/>
          <w:shd w:val="clear" w:color="auto" w:fill="FFFFFF"/>
        </w:rPr>
        <w:t xml:space="preserve"> czy dokumentów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r w:rsidRPr="003F2EF9">
        <w:rPr>
          <w:rStyle w:val="Pogrubienie"/>
          <w:b w:val="0"/>
          <w:sz w:val="22"/>
          <w:shd w:val="clear" w:color="auto" w:fill="FFFFFF"/>
        </w:rPr>
        <w:t>– mówi Prezes UOKiK Tomasz Chró</w:t>
      </w:r>
      <w:r>
        <w:rPr>
          <w:rStyle w:val="Pogrubienie"/>
          <w:b w:val="0"/>
          <w:sz w:val="22"/>
          <w:shd w:val="clear" w:color="auto" w:fill="FFFFFF"/>
        </w:rPr>
        <w:t>s</w:t>
      </w:r>
      <w:r w:rsidRPr="003F2EF9">
        <w:rPr>
          <w:rStyle w:val="Pogrubienie"/>
          <w:b w:val="0"/>
          <w:sz w:val="22"/>
          <w:shd w:val="clear" w:color="auto" w:fill="FFFFFF"/>
        </w:rPr>
        <w:t>tny</w:t>
      </w:r>
      <w:r>
        <w:rPr>
          <w:rStyle w:val="Pogrubienie"/>
          <w:b w:val="0"/>
          <w:sz w:val="22"/>
          <w:shd w:val="clear" w:color="auto" w:fill="FFFFFF"/>
        </w:rPr>
        <w:t>.</w:t>
      </w:r>
    </w:p>
    <w:p w14:paraId="25BB6CD9" w14:textId="4989E5BE" w:rsidR="002501A5" w:rsidRPr="002501A5" w:rsidRDefault="002501A5" w:rsidP="002501A5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501A5">
        <w:rPr>
          <w:b/>
          <w:color w:val="000000" w:themeColor="text1"/>
          <w:sz w:val="22"/>
        </w:rPr>
        <w:t>Utrudnianie przekazywania danych</w:t>
      </w:r>
    </w:p>
    <w:p w14:paraId="70803448" w14:textId="224B810C" w:rsidR="00051905" w:rsidRPr="000E3BFC" w:rsidRDefault="001E5DC2" w:rsidP="00051905">
      <w:pPr>
        <w:pStyle w:val="TekstNB"/>
        <w:numPr>
          <w:ilvl w:val="0"/>
          <w:numId w:val="0"/>
        </w:numPr>
        <w:rPr>
          <w:rFonts w:ascii="Trebuchet MS" w:hAnsi="Trebuchet MS" w:cs="Tahoma"/>
          <w:bCs/>
          <w:shd w:val="clear" w:color="auto" w:fill="FFFFFF"/>
        </w:rPr>
      </w:pPr>
      <w:r w:rsidRPr="000E3BFC">
        <w:rPr>
          <w:rFonts w:ascii="Trebuchet MS" w:hAnsi="Trebuchet MS"/>
          <w:color w:val="000000" w:themeColor="text1"/>
        </w:rPr>
        <w:t>Bardzo istotn</w:t>
      </w:r>
      <w:r w:rsidR="00A81CA6">
        <w:rPr>
          <w:rFonts w:ascii="Trebuchet MS" w:hAnsi="Trebuchet MS"/>
          <w:color w:val="000000" w:themeColor="text1"/>
        </w:rPr>
        <w:t>e</w:t>
      </w:r>
      <w:r w:rsidRPr="000E3BFC">
        <w:rPr>
          <w:rFonts w:ascii="Trebuchet MS" w:hAnsi="Trebuchet MS"/>
          <w:color w:val="000000" w:themeColor="text1"/>
        </w:rPr>
        <w:t xml:space="preserve"> dla </w:t>
      </w:r>
      <w:r w:rsidR="000E3BFC" w:rsidRPr="000E3BFC">
        <w:rPr>
          <w:rFonts w:ascii="Trebuchet MS" w:hAnsi="Trebuchet MS"/>
          <w:color w:val="000000" w:themeColor="text1"/>
        </w:rPr>
        <w:t xml:space="preserve">szybkiego i sprawnego </w:t>
      </w:r>
      <w:r w:rsidRPr="000E3BFC">
        <w:rPr>
          <w:rFonts w:ascii="Trebuchet MS" w:hAnsi="Trebuchet MS"/>
          <w:color w:val="000000" w:themeColor="text1"/>
        </w:rPr>
        <w:t>wy</w:t>
      </w:r>
      <w:r w:rsidR="00051905" w:rsidRPr="000E3BFC">
        <w:rPr>
          <w:rFonts w:ascii="Trebuchet MS" w:hAnsi="Trebuchet MS"/>
          <w:color w:val="000000" w:themeColor="text1"/>
        </w:rPr>
        <w:t>eliminowania z rynku</w:t>
      </w:r>
      <w:r w:rsidRPr="000E3BFC">
        <w:rPr>
          <w:rFonts w:ascii="Trebuchet MS" w:hAnsi="Trebuchet MS"/>
          <w:color w:val="000000" w:themeColor="text1"/>
        </w:rPr>
        <w:t xml:space="preserve"> </w:t>
      </w:r>
      <w:r w:rsidR="00051905" w:rsidRPr="000E3BFC">
        <w:rPr>
          <w:rFonts w:ascii="Trebuchet MS" w:hAnsi="Trebuchet MS"/>
          <w:color w:val="000000" w:themeColor="text1"/>
        </w:rPr>
        <w:t>porozumień ograniczających</w:t>
      </w:r>
      <w:r w:rsidR="00A81CA6">
        <w:rPr>
          <w:rFonts w:ascii="Trebuchet MS" w:hAnsi="Trebuchet MS"/>
          <w:color w:val="000000" w:themeColor="text1"/>
        </w:rPr>
        <w:t xml:space="preserve"> konkurencję</w:t>
      </w:r>
      <w:r w:rsidR="00051905" w:rsidRPr="000E3BFC">
        <w:rPr>
          <w:rFonts w:ascii="Trebuchet MS" w:hAnsi="Trebuchet MS"/>
          <w:color w:val="000000" w:themeColor="text1"/>
        </w:rPr>
        <w:t xml:space="preserve"> </w:t>
      </w:r>
      <w:r w:rsidR="000E3BFC">
        <w:rPr>
          <w:rFonts w:ascii="Trebuchet MS" w:hAnsi="Trebuchet MS"/>
          <w:color w:val="000000" w:themeColor="text1"/>
        </w:rPr>
        <w:t xml:space="preserve">jest </w:t>
      </w:r>
      <w:r w:rsidRPr="000E3BFC">
        <w:rPr>
          <w:rFonts w:ascii="Trebuchet MS" w:hAnsi="Trebuchet MS"/>
          <w:color w:val="000000" w:themeColor="text1"/>
        </w:rPr>
        <w:t>współdziałani</w:t>
      </w:r>
      <w:r w:rsidR="000E3BFC">
        <w:rPr>
          <w:rFonts w:ascii="Trebuchet MS" w:hAnsi="Trebuchet MS"/>
          <w:color w:val="000000" w:themeColor="text1"/>
        </w:rPr>
        <w:t>e</w:t>
      </w:r>
      <w:r w:rsidRPr="000E3BFC">
        <w:rPr>
          <w:rFonts w:ascii="Trebuchet MS" w:hAnsi="Trebuchet MS"/>
          <w:color w:val="000000" w:themeColor="text1"/>
        </w:rPr>
        <w:t xml:space="preserve"> przedsiębiorców z Urzędem w trakcie prowadzonych p</w:t>
      </w:r>
      <w:r w:rsidR="00051905" w:rsidRPr="000E3BFC">
        <w:rPr>
          <w:rFonts w:ascii="Trebuchet MS" w:hAnsi="Trebuchet MS"/>
          <w:color w:val="000000" w:themeColor="text1"/>
        </w:rPr>
        <w:t>ostępowań. Podmioty</w:t>
      </w:r>
      <w:r w:rsidR="000E3BFC" w:rsidRPr="000E3BFC">
        <w:rPr>
          <w:rFonts w:ascii="Trebuchet MS" w:hAnsi="Trebuchet MS"/>
          <w:color w:val="000000" w:themeColor="text1"/>
        </w:rPr>
        <w:t>,</w:t>
      </w:r>
      <w:r w:rsidR="00051905" w:rsidRPr="000E3BFC">
        <w:rPr>
          <w:rFonts w:ascii="Trebuchet MS" w:hAnsi="Trebuchet MS"/>
          <w:color w:val="000000" w:themeColor="text1"/>
        </w:rPr>
        <w:t xml:space="preserve"> przeciwko którym który toczy się postępowanie</w:t>
      </w:r>
      <w:r w:rsidR="000E3BFC" w:rsidRPr="000E3BFC">
        <w:rPr>
          <w:rFonts w:ascii="Trebuchet MS" w:hAnsi="Trebuchet MS"/>
          <w:szCs w:val="22"/>
        </w:rPr>
        <w:t xml:space="preserve">, </w:t>
      </w:r>
      <w:r w:rsidR="00051905" w:rsidRPr="000E3BFC">
        <w:rPr>
          <w:rFonts w:ascii="Trebuchet MS" w:hAnsi="Trebuchet MS"/>
          <w:szCs w:val="22"/>
        </w:rPr>
        <w:t xml:space="preserve">na żądanie Prezesa </w:t>
      </w:r>
      <w:r w:rsidR="00051905" w:rsidRPr="002501A5">
        <w:rPr>
          <w:rFonts w:ascii="Trebuchet MS" w:hAnsi="Trebuchet MS"/>
          <w:szCs w:val="22"/>
        </w:rPr>
        <w:t>UOKiK muszą dostarczać wszelkie informacje, dane czy dokumenty istotne dla zbadania sprawy</w:t>
      </w:r>
      <w:bookmarkEnd w:id="0"/>
      <w:r w:rsidR="00051905" w:rsidRPr="002501A5">
        <w:rPr>
          <w:rFonts w:ascii="Trebuchet MS" w:hAnsi="Trebuchet MS"/>
          <w:szCs w:val="22"/>
        </w:rPr>
        <w:t xml:space="preserve">. Prezes UOKiK wystąpił z takim żądaniem m.in. w postępowaniu </w:t>
      </w:r>
      <w:r w:rsidR="00051905" w:rsidRPr="002501A5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dotyczącym </w:t>
      </w:r>
      <w:bookmarkStart w:id="1" w:name="_Hlk193201264"/>
      <w:r w:rsidR="00051905" w:rsidRPr="002501A5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zmowy pomiędzy spółką KIA Polska a dealerami pojazdów </w:t>
      </w:r>
      <w:r w:rsidR="002501A5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tejże </w:t>
      </w:r>
      <w:r w:rsidR="00051905" w:rsidRPr="002501A5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>marki.</w:t>
      </w:r>
      <w:bookmarkEnd w:id="1"/>
      <w:r w:rsidR="00051905" w:rsidRPr="002501A5">
        <w:rPr>
          <w:rStyle w:val="Pogrubienie"/>
          <w:rFonts w:ascii="Trebuchet MS" w:hAnsi="Trebuchet MS"/>
          <w:b w:val="0"/>
          <w:szCs w:val="22"/>
          <w:shd w:val="clear" w:color="auto" w:fill="FFFFFF"/>
        </w:rPr>
        <w:t xml:space="preserve"> W efekcie porozumienia</w:t>
      </w:r>
      <w:r w:rsidR="00051905" w:rsidRPr="002501A5">
        <w:rPr>
          <w:rFonts w:ascii="Trebuchet MS" w:hAnsi="Trebuchet MS" w:cs="Arial"/>
          <w:szCs w:val="22"/>
          <w:shd w:val="clear" w:color="auto" w:fill="FFFFFF"/>
        </w:rPr>
        <w:t> nabywcy samochodów stracili możliwość zakupu pojazdów od wybranych przez siebie sprzedawców w konkurencyjnych cenach.</w:t>
      </w:r>
    </w:p>
    <w:p w14:paraId="0162AE5D" w14:textId="2181FBD3" w:rsidR="00051905" w:rsidRPr="000E3BFC" w:rsidRDefault="00051905" w:rsidP="00051905">
      <w:pPr>
        <w:spacing w:after="240" w:line="360" w:lineRule="auto"/>
        <w:jc w:val="both"/>
        <w:rPr>
          <w:sz w:val="22"/>
        </w:rPr>
      </w:pPr>
      <w:r w:rsidRPr="000E3BFC">
        <w:rPr>
          <w:rStyle w:val="Pogrubienie"/>
          <w:b w:val="0"/>
          <w:sz w:val="22"/>
          <w:shd w:val="clear" w:color="auto" w:fill="FFFFFF"/>
        </w:rPr>
        <w:t xml:space="preserve">W trakcie postępowania, jeden z dealerów - spółka Landcar </w:t>
      </w:r>
      <w:bookmarkStart w:id="2" w:name="_Hlk193201163"/>
      <w:r w:rsidRPr="000E3BFC">
        <w:rPr>
          <w:rStyle w:val="Pogrubienie"/>
          <w:b w:val="0"/>
          <w:sz w:val="22"/>
          <w:shd w:val="clear" w:color="auto" w:fill="FFFFFF"/>
        </w:rPr>
        <w:t>– pomimo kilku wezwań nie przekazała danych, o które wystąpił UOKiK.</w:t>
      </w:r>
      <w:bookmarkEnd w:id="2"/>
      <w:r w:rsidRPr="000E3BFC">
        <w:rPr>
          <w:rStyle w:val="Pogrubienie"/>
          <w:b w:val="0"/>
          <w:sz w:val="22"/>
          <w:shd w:val="clear" w:color="auto" w:fill="FFFFFF"/>
        </w:rPr>
        <w:t xml:space="preserve"> Chodziło m.in. o informacje dotyczące jednego z menedżerów, przeciwko któremu toczyło się postępowanie, czy też dane o obrocie spółki </w:t>
      </w:r>
      <w:r w:rsidRPr="000E3BFC">
        <w:rPr>
          <w:rStyle w:val="Pogrubienie"/>
          <w:b w:val="0"/>
          <w:sz w:val="22"/>
          <w:shd w:val="clear" w:color="auto" w:fill="FFFFFF"/>
        </w:rPr>
        <w:lastRenderedPageBreak/>
        <w:t xml:space="preserve">niezbędne do wyliczenia kary za naruszenie konkurencji. </w:t>
      </w:r>
      <w:r w:rsidRPr="000E3BFC">
        <w:rPr>
          <w:sz w:val="22"/>
        </w:rPr>
        <w:t xml:space="preserve">Spółka nie przekazała żądanych informacji w toku postępowania, albo zrobiła to z rażącym uchybieniem terminów. Dlatego Prezes UOKiK nałożył na Landcar karę w wysokości 700 tys. zł. </w:t>
      </w:r>
      <w:r w:rsidRPr="000E3BFC">
        <w:rPr>
          <w:rFonts w:cs="Arial"/>
          <w:color w:val="000000"/>
          <w:sz w:val="22"/>
          <w:shd w:val="clear" w:color="auto" w:fill="FFFFFF"/>
        </w:rPr>
        <w:t>Maksymalna kara za nieudzielenie informacji żądanych przez organ antymonopolowy wynosi 3 proc. rocznego obrotu przedsiębiorcy.</w:t>
      </w:r>
    </w:p>
    <w:p w14:paraId="41C7D12B" w14:textId="77777777" w:rsidR="00051905" w:rsidRDefault="00051905" w:rsidP="00051905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  <w:r w:rsidRPr="000E3BFC">
        <w:rPr>
          <w:rFonts w:cs="Tahoma"/>
          <w:bCs/>
          <w:sz w:val="22"/>
          <w:shd w:val="clear" w:color="auto" w:fill="FFFFFF"/>
        </w:rPr>
        <w:t>Decyzja nie jest prawomocna, przysługuje od</w:t>
      </w:r>
      <w:r w:rsidRPr="003F2EF9">
        <w:rPr>
          <w:rFonts w:cs="Tahoma"/>
          <w:bCs/>
          <w:sz w:val="22"/>
          <w:shd w:val="clear" w:color="auto" w:fill="FFFFFF"/>
        </w:rPr>
        <w:t xml:space="preserve"> niej odwołanie do sądu. </w:t>
      </w:r>
    </w:p>
    <w:p w14:paraId="47B1E76A" w14:textId="2B4F92A8" w:rsidR="00A81CA6" w:rsidRPr="00A81CA6" w:rsidRDefault="00A81CA6" w:rsidP="003F2EF9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A81CA6">
        <w:rPr>
          <w:b/>
          <w:color w:val="000000" w:themeColor="text1"/>
          <w:sz w:val="22"/>
        </w:rPr>
        <w:t xml:space="preserve">Utrudnianie </w:t>
      </w:r>
      <w:r w:rsidR="002501A5">
        <w:rPr>
          <w:b/>
          <w:color w:val="000000" w:themeColor="text1"/>
          <w:sz w:val="22"/>
        </w:rPr>
        <w:t xml:space="preserve">czynności </w:t>
      </w:r>
      <w:r w:rsidRPr="00A81CA6">
        <w:rPr>
          <w:b/>
          <w:color w:val="000000" w:themeColor="text1"/>
          <w:sz w:val="22"/>
        </w:rPr>
        <w:t xml:space="preserve">przeszukania </w:t>
      </w:r>
    </w:p>
    <w:p w14:paraId="70E58ABA" w14:textId="6784A42A" w:rsidR="00FB5D05" w:rsidRDefault="00051905" w:rsidP="003F2EF9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>
        <w:rPr>
          <w:rFonts w:cs="Arial"/>
          <w:bCs/>
          <w:color w:val="000000"/>
          <w:sz w:val="22"/>
        </w:rPr>
        <w:t>Do naruszeni</w:t>
      </w:r>
      <w:r w:rsidR="004D6AA4">
        <w:rPr>
          <w:rFonts w:cs="Arial"/>
          <w:bCs/>
          <w:color w:val="000000"/>
          <w:sz w:val="22"/>
        </w:rPr>
        <w:t>a</w:t>
      </w:r>
      <w:r>
        <w:rPr>
          <w:rFonts w:cs="Arial"/>
          <w:bCs/>
          <w:color w:val="000000"/>
          <w:sz w:val="22"/>
        </w:rPr>
        <w:t xml:space="preserve"> o</w:t>
      </w:r>
      <w:r w:rsidR="001E5DC2">
        <w:rPr>
          <w:rFonts w:cs="Arial"/>
          <w:bCs/>
          <w:color w:val="000000"/>
          <w:sz w:val="22"/>
        </w:rPr>
        <w:t>bowią</w:t>
      </w:r>
      <w:r>
        <w:rPr>
          <w:rFonts w:cs="Arial"/>
          <w:bCs/>
          <w:color w:val="000000"/>
          <w:sz w:val="22"/>
        </w:rPr>
        <w:t>zku</w:t>
      </w:r>
      <w:r w:rsidR="001E5DC2">
        <w:rPr>
          <w:rFonts w:cs="Arial"/>
          <w:bCs/>
          <w:color w:val="000000"/>
          <w:sz w:val="22"/>
        </w:rPr>
        <w:t xml:space="preserve"> współpracy z UOK</w:t>
      </w:r>
      <w:r w:rsidR="00882796">
        <w:rPr>
          <w:rFonts w:cs="Arial"/>
          <w:bCs/>
          <w:color w:val="000000"/>
          <w:sz w:val="22"/>
        </w:rPr>
        <w:t>i</w:t>
      </w:r>
      <w:bookmarkStart w:id="3" w:name="_GoBack"/>
      <w:bookmarkEnd w:id="3"/>
      <w:r w:rsidR="001E5DC2">
        <w:rPr>
          <w:rFonts w:cs="Arial"/>
          <w:bCs/>
          <w:color w:val="000000"/>
          <w:sz w:val="22"/>
        </w:rPr>
        <w:t>K podczas przeszukania</w:t>
      </w:r>
      <w:r>
        <w:rPr>
          <w:rFonts w:cs="Arial"/>
          <w:bCs/>
          <w:color w:val="000000"/>
          <w:sz w:val="22"/>
        </w:rPr>
        <w:t xml:space="preserve"> </w:t>
      </w:r>
      <w:r w:rsidR="000E3BFC">
        <w:rPr>
          <w:rFonts w:cs="Arial"/>
          <w:bCs/>
          <w:color w:val="000000"/>
          <w:sz w:val="22"/>
        </w:rPr>
        <w:t>doszło</w:t>
      </w:r>
      <w:r w:rsidR="00534815" w:rsidRPr="003F2EF9">
        <w:rPr>
          <w:rStyle w:val="Pogrubienie"/>
          <w:b w:val="0"/>
          <w:sz w:val="22"/>
          <w:shd w:val="clear" w:color="auto" w:fill="FFFFFF"/>
        </w:rPr>
        <w:t xml:space="preserve"> m.in.</w:t>
      </w:r>
      <w:r w:rsidR="00C53214">
        <w:rPr>
          <w:rStyle w:val="Pogrubienie"/>
          <w:b w:val="0"/>
          <w:sz w:val="22"/>
          <w:shd w:val="clear" w:color="auto" w:fill="FFFFFF"/>
        </w:rPr>
        <w:t xml:space="preserve"> </w:t>
      </w:r>
      <w:r w:rsidR="00534815" w:rsidRPr="003F2EF9">
        <w:rPr>
          <w:rStyle w:val="Pogrubienie"/>
          <w:b w:val="0"/>
          <w:sz w:val="22"/>
          <w:shd w:val="clear" w:color="auto" w:fill="FFFFFF"/>
        </w:rPr>
        <w:t>w trakcie postępowania</w:t>
      </w:r>
      <w:r w:rsidR="00FB5D05" w:rsidRPr="003F2EF9">
        <w:rPr>
          <w:rStyle w:val="Pogrubienie"/>
          <w:b w:val="0"/>
          <w:sz w:val="22"/>
          <w:shd w:val="clear" w:color="auto" w:fill="FFFFFF"/>
        </w:rPr>
        <w:t xml:space="preserve"> wyjaśniającego dotyczącego podejrzenia zmowy</w:t>
      </w:r>
      <w:r w:rsidR="00DF6A0F" w:rsidRPr="003F2EF9">
        <w:rPr>
          <w:rStyle w:val="Pogrubienie"/>
          <w:b w:val="0"/>
          <w:sz w:val="22"/>
          <w:shd w:val="clear" w:color="auto" w:fill="FFFFFF"/>
        </w:rPr>
        <w:t xml:space="preserve"> </w:t>
      </w:r>
      <w:r w:rsidR="00FB5D05" w:rsidRPr="003F2EF9">
        <w:rPr>
          <w:rStyle w:val="Pogrubienie"/>
          <w:b w:val="0"/>
          <w:sz w:val="22"/>
          <w:shd w:val="clear" w:color="auto" w:fill="FFFFFF"/>
        </w:rPr>
        <w:t xml:space="preserve">przetargowej na dostawy urządzeń chłodzących i wentylacyjnych. </w:t>
      </w:r>
      <w:r w:rsidR="005839FB">
        <w:rPr>
          <w:rStyle w:val="Pogrubienie"/>
          <w:b w:val="0"/>
          <w:sz w:val="22"/>
          <w:shd w:val="clear" w:color="auto" w:fill="FFFFFF"/>
        </w:rPr>
        <w:t>P</w:t>
      </w:r>
      <w:r w:rsidR="00474EB9" w:rsidRPr="003F2EF9">
        <w:rPr>
          <w:rStyle w:val="Pogrubienie"/>
          <w:b w:val="0"/>
          <w:sz w:val="22"/>
          <w:shd w:val="clear" w:color="auto" w:fill="FFFFFF"/>
        </w:rPr>
        <w:t xml:space="preserve">rezes </w:t>
      </w:r>
      <w:r w:rsidR="00C53214">
        <w:rPr>
          <w:rStyle w:val="Pogrubienie"/>
          <w:b w:val="0"/>
          <w:sz w:val="22"/>
          <w:shd w:val="clear" w:color="auto" w:fill="FFFFFF"/>
        </w:rPr>
        <w:t>z</w:t>
      </w:r>
      <w:r w:rsidR="00474EB9" w:rsidRPr="003F2EF9">
        <w:rPr>
          <w:rStyle w:val="Pogrubienie"/>
          <w:b w:val="0"/>
          <w:sz w:val="22"/>
          <w:shd w:val="clear" w:color="auto" w:fill="FFFFFF"/>
        </w:rPr>
        <w:t xml:space="preserve">arządu </w:t>
      </w:r>
      <w:r w:rsidR="00C53214">
        <w:rPr>
          <w:rStyle w:val="Pogrubienie"/>
          <w:b w:val="0"/>
          <w:sz w:val="22"/>
          <w:shd w:val="clear" w:color="auto" w:fill="FFFFFF"/>
        </w:rPr>
        <w:t xml:space="preserve">spółki </w:t>
      </w:r>
      <w:r w:rsidR="00474EB9" w:rsidRPr="003F2EF9">
        <w:rPr>
          <w:rStyle w:val="Pogrubienie"/>
          <w:b w:val="0"/>
          <w:sz w:val="22"/>
          <w:shd w:val="clear" w:color="auto" w:fill="FFFFFF"/>
        </w:rPr>
        <w:t xml:space="preserve">M.A.S. ze Starachowic </w:t>
      </w:r>
      <w:r w:rsidR="00FB5D05" w:rsidRPr="003F2EF9">
        <w:rPr>
          <w:rFonts w:eastAsia="Calibri"/>
          <w:sz w:val="22"/>
        </w:rPr>
        <w:t xml:space="preserve">nie </w:t>
      </w:r>
      <w:r w:rsidR="003F2EF9" w:rsidRPr="003F2EF9">
        <w:rPr>
          <w:rFonts w:eastAsia="Calibri"/>
          <w:sz w:val="22"/>
        </w:rPr>
        <w:t>udostępnił</w:t>
      </w:r>
      <w:r w:rsidR="00FB5D05" w:rsidRPr="003F2EF9">
        <w:rPr>
          <w:rFonts w:eastAsia="Calibri"/>
          <w:sz w:val="22"/>
        </w:rPr>
        <w:t xml:space="preserve"> </w:t>
      </w:r>
      <w:r w:rsidR="00FF36B4">
        <w:rPr>
          <w:rFonts w:eastAsia="Calibri"/>
          <w:sz w:val="22"/>
        </w:rPr>
        <w:t xml:space="preserve">na żądanie </w:t>
      </w:r>
      <w:r w:rsidR="00854261">
        <w:rPr>
          <w:rFonts w:eastAsia="Calibri"/>
          <w:sz w:val="22"/>
        </w:rPr>
        <w:t xml:space="preserve">pracowników </w:t>
      </w:r>
      <w:r w:rsidR="00FF36B4">
        <w:rPr>
          <w:rFonts w:eastAsia="Calibri"/>
          <w:sz w:val="22"/>
        </w:rPr>
        <w:t xml:space="preserve">UOKiK </w:t>
      </w:r>
      <w:r w:rsidR="00FB5D05" w:rsidRPr="003F2EF9">
        <w:rPr>
          <w:rFonts w:eastAsia="Calibri"/>
          <w:sz w:val="22"/>
        </w:rPr>
        <w:t>służbowych telefon</w:t>
      </w:r>
      <w:r w:rsidR="009602DB">
        <w:rPr>
          <w:rFonts w:eastAsia="Calibri"/>
          <w:sz w:val="22"/>
        </w:rPr>
        <w:t>ów</w:t>
      </w:r>
      <w:r w:rsidR="00FB5D05" w:rsidRPr="003F2EF9">
        <w:rPr>
          <w:rFonts w:eastAsia="Calibri"/>
          <w:sz w:val="22"/>
        </w:rPr>
        <w:t xml:space="preserve"> i skrzyn</w:t>
      </w:r>
      <w:r w:rsidR="009602DB">
        <w:rPr>
          <w:rFonts w:eastAsia="Calibri"/>
          <w:sz w:val="22"/>
        </w:rPr>
        <w:t>ek</w:t>
      </w:r>
      <w:r w:rsidR="00FB5D05" w:rsidRPr="003F2EF9">
        <w:rPr>
          <w:rFonts w:eastAsia="Calibri"/>
          <w:sz w:val="22"/>
        </w:rPr>
        <w:t xml:space="preserve"> mailowych dwójki pracowników, którzy mogli dokonywać niedozwolonych ustaleń. </w:t>
      </w:r>
      <w:r w:rsidR="00FB5D05" w:rsidRPr="003F2EF9">
        <w:rPr>
          <w:sz w:val="22"/>
        </w:rPr>
        <w:t>W</w:t>
      </w:r>
      <w:r w:rsidR="00474EB9" w:rsidRPr="003F2EF9">
        <w:rPr>
          <w:sz w:val="22"/>
        </w:rPr>
        <w:t xml:space="preserve"> przypadku jednego z </w:t>
      </w:r>
      <w:r w:rsidR="009602DB">
        <w:rPr>
          <w:sz w:val="22"/>
        </w:rPr>
        <w:t xml:space="preserve">nich </w:t>
      </w:r>
      <w:r w:rsidR="00C53214">
        <w:rPr>
          <w:sz w:val="22"/>
        </w:rPr>
        <w:t>przekazał dane</w:t>
      </w:r>
      <w:r w:rsidR="00474EB9" w:rsidRPr="003F2EF9">
        <w:rPr>
          <w:sz w:val="22"/>
        </w:rPr>
        <w:t xml:space="preserve"> z</w:t>
      </w:r>
      <w:r w:rsidR="00C53214">
        <w:rPr>
          <w:sz w:val="22"/>
        </w:rPr>
        <w:t xml:space="preserve"> ponad</w:t>
      </w:r>
      <w:r w:rsidR="00474EB9" w:rsidRPr="003F2EF9">
        <w:rPr>
          <w:sz w:val="22"/>
        </w:rPr>
        <w:t xml:space="preserve"> dwumiesięcznym opóźnieniem</w:t>
      </w:r>
      <w:r w:rsidR="009602DB">
        <w:rPr>
          <w:sz w:val="22"/>
        </w:rPr>
        <w:t xml:space="preserve">. Natomiast dane z nośników drugiego pracownika nie zostały w ogóle przekazane. </w:t>
      </w:r>
      <w:r w:rsidR="00540359" w:rsidRPr="003F2EF9">
        <w:rPr>
          <w:sz w:val="22"/>
        </w:rPr>
        <w:t>Prezes UOKiK</w:t>
      </w:r>
      <w:r w:rsidR="00C53214">
        <w:rPr>
          <w:sz w:val="22"/>
        </w:rPr>
        <w:t xml:space="preserve"> wydał w tej sprawie dwie decyzje. Nałożył w nich </w:t>
      </w:r>
      <w:r w:rsidR="001E69DA" w:rsidRPr="003F2EF9">
        <w:rPr>
          <w:sz w:val="22"/>
        </w:rPr>
        <w:t>3</w:t>
      </w:r>
      <w:r w:rsidR="00540359" w:rsidRPr="003F2EF9">
        <w:rPr>
          <w:sz w:val="22"/>
        </w:rPr>
        <w:t>50 tys. na M.A.S. i 50 tys. zł na prezesa zarządu</w:t>
      </w:r>
      <w:r w:rsidR="001E69DA" w:rsidRPr="003F2EF9">
        <w:rPr>
          <w:sz w:val="22"/>
        </w:rPr>
        <w:t xml:space="preserve"> spółki</w:t>
      </w:r>
      <w:r w:rsidR="00540359" w:rsidRPr="003F2EF9">
        <w:rPr>
          <w:sz w:val="22"/>
        </w:rPr>
        <w:t xml:space="preserve"> Dariusza Niesiobęckiego</w:t>
      </w:r>
      <w:r w:rsidR="001E69DA" w:rsidRPr="003F2EF9">
        <w:rPr>
          <w:sz w:val="22"/>
        </w:rPr>
        <w:t>.</w:t>
      </w:r>
      <w:r w:rsidR="008C406E" w:rsidRPr="003F2EF9">
        <w:rPr>
          <w:rFonts w:cs="Arial"/>
          <w:color w:val="000000"/>
          <w:sz w:val="22"/>
          <w:shd w:val="clear" w:color="auto" w:fill="FFFFFF"/>
        </w:rPr>
        <w:t xml:space="preserve"> Zgodnie ze stanem prawnym obowiązującym w czasie przeszukania</w:t>
      </w:r>
      <w:r w:rsidR="000B1537">
        <w:rPr>
          <w:rFonts w:cs="Arial"/>
          <w:color w:val="000000"/>
          <w:sz w:val="22"/>
          <w:shd w:val="clear" w:color="auto" w:fill="FFFFFF"/>
        </w:rPr>
        <w:t>,</w:t>
      </w:r>
      <w:r w:rsidR="008C406E" w:rsidRPr="003F2EF9">
        <w:rPr>
          <w:rFonts w:cs="Arial"/>
          <w:color w:val="000000"/>
          <w:sz w:val="22"/>
          <w:shd w:val="clear" w:color="auto" w:fill="FFFFFF"/>
        </w:rPr>
        <w:t xml:space="preserve"> maksymalna kara mogła wynieść równowartość 50 mln euro. Obecnie jest to 3 proc. rocznego obrotu przedsiębiorcy</w:t>
      </w:r>
      <w:r w:rsidR="00B445DB">
        <w:rPr>
          <w:rFonts w:cs="Arial"/>
          <w:color w:val="000000"/>
          <w:sz w:val="22"/>
          <w:shd w:val="clear" w:color="auto" w:fill="FFFFFF"/>
        </w:rPr>
        <w:t>.</w:t>
      </w:r>
    </w:p>
    <w:p w14:paraId="3107ED05" w14:textId="33445C74" w:rsidR="00C53214" w:rsidRPr="00C53214" w:rsidRDefault="00C53214" w:rsidP="003F2EF9">
      <w:pPr>
        <w:spacing w:after="240" w:line="360" w:lineRule="auto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Decyzje są nieprawomocne, </w:t>
      </w:r>
      <w:r w:rsidR="0088023D">
        <w:rPr>
          <w:rFonts w:eastAsia="Calibri"/>
          <w:sz w:val="22"/>
        </w:rPr>
        <w:t>złożono o</w:t>
      </w:r>
      <w:r>
        <w:rPr>
          <w:rFonts w:eastAsia="Calibri"/>
          <w:sz w:val="22"/>
        </w:rPr>
        <w:t xml:space="preserve">d nich odwołanie do sądu. </w:t>
      </w:r>
    </w:p>
    <w:p w14:paraId="54424AF6" w14:textId="77777777" w:rsidR="00B8322F" w:rsidRDefault="00B8322F" w:rsidP="00B8322F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Powiadom UOKiK</w:t>
      </w:r>
    </w:p>
    <w:p w14:paraId="0E42AF9D" w14:textId="77777777" w:rsidR="00B8322F" w:rsidRDefault="00B8322F" w:rsidP="00B8322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Przedsiębiorcom i menadżerom zaangażowanym w zmowy ograniczające konkurencję przypominamy, że mogą uniknąć dotkliwych sankcji pieniężnych dzięki </w:t>
      </w:r>
      <w:hyperlink r:id="rId9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>.  Szczegóły pod specjalnym numerem telefonu: 22 55 60 555. Prawnicy UOKiK odpowiadają na wszystkie pytania dotyczące programu leniency, również anonimowe.</w:t>
      </w:r>
    </w:p>
    <w:p w14:paraId="2F57D142" w14:textId="77777777" w:rsidR="00B8322F" w:rsidRDefault="00B8322F" w:rsidP="00B8322F">
      <w:pPr>
        <w:spacing w:after="240" w:line="360" w:lineRule="auto"/>
        <w:jc w:val="both"/>
        <w:rPr>
          <w:rFonts w:cs="Tahoma"/>
          <w:bCs/>
          <w:color w:val="3C4147"/>
          <w:sz w:val="22"/>
          <w:shd w:val="clear" w:color="auto" w:fill="FFFFFF"/>
        </w:rPr>
      </w:pPr>
      <w:r>
        <w:rPr>
          <w:sz w:val="22"/>
        </w:rPr>
        <w:t xml:space="preserve">Urząd prowadzi również program pozyskiwania informacji od anonimowych sygnalistów. Wejdź na </w:t>
      </w:r>
      <w:hyperlink r:id="rId10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i skorzystaj z prostego formularza. Zastosowany europejski system gwarantuje całkowitą anonimowość, także wobec urzędu.</w:t>
      </w:r>
    </w:p>
    <w:p w14:paraId="5703A5CB" w14:textId="77777777" w:rsidR="00B8322F" w:rsidRPr="003F2EF9" w:rsidRDefault="00B8322F" w:rsidP="003F2EF9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B8322F" w:rsidRPr="003F2EF9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2FFD" w14:textId="77777777" w:rsidR="004439EE" w:rsidRDefault="004439EE">
      <w:r>
        <w:separator/>
      </w:r>
    </w:p>
  </w:endnote>
  <w:endnote w:type="continuationSeparator" w:id="0">
    <w:p w14:paraId="6683650D" w14:textId="77777777" w:rsidR="004439EE" w:rsidRDefault="0044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79FC" w14:textId="77777777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BC238" wp14:editId="3126C12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4FDA8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AFC73BE" w14:textId="77777777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A84F" w14:textId="77777777" w:rsidR="004439EE" w:rsidRDefault="004439EE">
      <w:r>
        <w:separator/>
      </w:r>
    </w:p>
  </w:footnote>
  <w:footnote w:type="continuationSeparator" w:id="0">
    <w:p w14:paraId="2BD42608" w14:textId="77777777" w:rsidR="004439EE" w:rsidRDefault="0044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86EC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6264C9B" wp14:editId="1655A79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3A62"/>
    <w:multiLevelType w:val="multilevel"/>
    <w:tmpl w:val="F3EE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6"/>
  </w:num>
  <w:num w:numId="8">
    <w:abstractNumId w:val="18"/>
  </w:num>
  <w:num w:numId="9">
    <w:abstractNumId w:val="7"/>
  </w:num>
  <w:num w:numId="10">
    <w:abstractNumId w:val="1"/>
  </w:num>
  <w:num w:numId="11">
    <w:abstractNumId w:val="3"/>
  </w:num>
  <w:num w:numId="12">
    <w:abstractNumId w:val="15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27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2E5"/>
    <w:rsid w:val="00026D3C"/>
    <w:rsid w:val="000302A4"/>
    <w:rsid w:val="00033035"/>
    <w:rsid w:val="000365AA"/>
    <w:rsid w:val="00040319"/>
    <w:rsid w:val="00042F31"/>
    <w:rsid w:val="00042F96"/>
    <w:rsid w:val="00051905"/>
    <w:rsid w:val="000558FC"/>
    <w:rsid w:val="00055B3E"/>
    <w:rsid w:val="00056AF4"/>
    <w:rsid w:val="00057CA6"/>
    <w:rsid w:val="00057CAB"/>
    <w:rsid w:val="00057FC2"/>
    <w:rsid w:val="00061749"/>
    <w:rsid w:val="0006245C"/>
    <w:rsid w:val="000651E9"/>
    <w:rsid w:val="00066DF8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3B19"/>
    <w:rsid w:val="000A4AD7"/>
    <w:rsid w:val="000A6697"/>
    <w:rsid w:val="000A74FA"/>
    <w:rsid w:val="000B07BF"/>
    <w:rsid w:val="000B11BD"/>
    <w:rsid w:val="000B149D"/>
    <w:rsid w:val="000B1537"/>
    <w:rsid w:val="000B1AC5"/>
    <w:rsid w:val="000B3CAE"/>
    <w:rsid w:val="000B436A"/>
    <w:rsid w:val="000B7247"/>
    <w:rsid w:val="000C0542"/>
    <w:rsid w:val="000C0B12"/>
    <w:rsid w:val="000C3836"/>
    <w:rsid w:val="000C4F25"/>
    <w:rsid w:val="000D1CB9"/>
    <w:rsid w:val="000D202D"/>
    <w:rsid w:val="000D2CAB"/>
    <w:rsid w:val="000D4A1F"/>
    <w:rsid w:val="000D72EC"/>
    <w:rsid w:val="000D7D8C"/>
    <w:rsid w:val="000E18E0"/>
    <w:rsid w:val="000E2D48"/>
    <w:rsid w:val="000E3BFC"/>
    <w:rsid w:val="000E4E2E"/>
    <w:rsid w:val="000E729D"/>
    <w:rsid w:val="000E79FE"/>
    <w:rsid w:val="000F4784"/>
    <w:rsid w:val="000F7F2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5366"/>
    <w:rsid w:val="00146089"/>
    <w:rsid w:val="001530BD"/>
    <w:rsid w:val="00157E9A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2449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E5DC2"/>
    <w:rsid w:val="001E69DA"/>
    <w:rsid w:val="001F2346"/>
    <w:rsid w:val="001F4A73"/>
    <w:rsid w:val="001F5323"/>
    <w:rsid w:val="001F63E4"/>
    <w:rsid w:val="00200A98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01A5"/>
    <w:rsid w:val="00251E26"/>
    <w:rsid w:val="00251F62"/>
    <w:rsid w:val="00252ECE"/>
    <w:rsid w:val="002555F4"/>
    <w:rsid w:val="00256C80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6931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012B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B6571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38D"/>
    <w:rsid w:val="002F1BF3"/>
    <w:rsid w:val="002F2C49"/>
    <w:rsid w:val="002F4D43"/>
    <w:rsid w:val="002F5879"/>
    <w:rsid w:val="002F7519"/>
    <w:rsid w:val="003035B9"/>
    <w:rsid w:val="003039AF"/>
    <w:rsid w:val="003056C6"/>
    <w:rsid w:val="003077B8"/>
    <w:rsid w:val="003108E8"/>
    <w:rsid w:val="00311B14"/>
    <w:rsid w:val="00312FBD"/>
    <w:rsid w:val="00313699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56D35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0285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2DB2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2EF9"/>
    <w:rsid w:val="003F6D16"/>
    <w:rsid w:val="003F76BB"/>
    <w:rsid w:val="004014D7"/>
    <w:rsid w:val="00401C23"/>
    <w:rsid w:val="00401EEE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85A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2B0C"/>
    <w:rsid w:val="004439EE"/>
    <w:rsid w:val="00444A85"/>
    <w:rsid w:val="00444D11"/>
    <w:rsid w:val="004450C8"/>
    <w:rsid w:val="00445594"/>
    <w:rsid w:val="00445B8E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4EB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A6BCD"/>
    <w:rsid w:val="004B1B9B"/>
    <w:rsid w:val="004B2DB0"/>
    <w:rsid w:val="004B5A4D"/>
    <w:rsid w:val="004B6F07"/>
    <w:rsid w:val="004C0F9E"/>
    <w:rsid w:val="004C1243"/>
    <w:rsid w:val="004C12A8"/>
    <w:rsid w:val="004C4616"/>
    <w:rsid w:val="004C4652"/>
    <w:rsid w:val="004C4703"/>
    <w:rsid w:val="004C5C26"/>
    <w:rsid w:val="004C6885"/>
    <w:rsid w:val="004C7FB5"/>
    <w:rsid w:val="004D1C31"/>
    <w:rsid w:val="004D6AA4"/>
    <w:rsid w:val="004D7C0E"/>
    <w:rsid w:val="004E4535"/>
    <w:rsid w:val="004F1215"/>
    <w:rsid w:val="004F2CFD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4815"/>
    <w:rsid w:val="00535CE6"/>
    <w:rsid w:val="00536780"/>
    <w:rsid w:val="00540359"/>
    <w:rsid w:val="00540372"/>
    <w:rsid w:val="00541A48"/>
    <w:rsid w:val="00542E0D"/>
    <w:rsid w:val="005442FC"/>
    <w:rsid w:val="0054721B"/>
    <w:rsid w:val="00550AB2"/>
    <w:rsid w:val="00550D33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39FB"/>
    <w:rsid w:val="005842E2"/>
    <w:rsid w:val="00584610"/>
    <w:rsid w:val="0058739F"/>
    <w:rsid w:val="005903FC"/>
    <w:rsid w:val="00590774"/>
    <w:rsid w:val="00590B83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A01"/>
    <w:rsid w:val="005F2ECE"/>
    <w:rsid w:val="005F707D"/>
    <w:rsid w:val="00601A1D"/>
    <w:rsid w:val="00602A1B"/>
    <w:rsid w:val="006063D0"/>
    <w:rsid w:val="0061020D"/>
    <w:rsid w:val="00613C45"/>
    <w:rsid w:val="00616EE8"/>
    <w:rsid w:val="00617A69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990"/>
    <w:rsid w:val="00637E86"/>
    <w:rsid w:val="00641AB6"/>
    <w:rsid w:val="00641ACE"/>
    <w:rsid w:val="006422DE"/>
    <w:rsid w:val="00642416"/>
    <w:rsid w:val="00642706"/>
    <w:rsid w:val="006439FA"/>
    <w:rsid w:val="0064525C"/>
    <w:rsid w:val="006458F2"/>
    <w:rsid w:val="00645C75"/>
    <w:rsid w:val="00647A4B"/>
    <w:rsid w:val="0065043A"/>
    <w:rsid w:val="00651168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07D7"/>
    <w:rsid w:val="006F143B"/>
    <w:rsid w:val="006F3450"/>
    <w:rsid w:val="006F34F2"/>
    <w:rsid w:val="006F7D7F"/>
    <w:rsid w:val="007039EC"/>
    <w:rsid w:val="0070588F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76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D15E3"/>
    <w:rsid w:val="007E109D"/>
    <w:rsid w:val="007E280D"/>
    <w:rsid w:val="007E36E4"/>
    <w:rsid w:val="007E662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27385"/>
    <w:rsid w:val="00835121"/>
    <w:rsid w:val="008442F8"/>
    <w:rsid w:val="00845609"/>
    <w:rsid w:val="008457D0"/>
    <w:rsid w:val="0085010E"/>
    <w:rsid w:val="00851BF2"/>
    <w:rsid w:val="00854261"/>
    <w:rsid w:val="0085454F"/>
    <w:rsid w:val="0085564F"/>
    <w:rsid w:val="00860FF2"/>
    <w:rsid w:val="0087084F"/>
    <w:rsid w:val="00872388"/>
    <w:rsid w:val="0087354F"/>
    <w:rsid w:val="00875853"/>
    <w:rsid w:val="0088023D"/>
    <w:rsid w:val="00880597"/>
    <w:rsid w:val="00882796"/>
    <w:rsid w:val="00882D42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06E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3F14"/>
    <w:rsid w:val="008D49C6"/>
    <w:rsid w:val="008D527A"/>
    <w:rsid w:val="008D56DA"/>
    <w:rsid w:val="008D5771"/>
    <w:rsid w:val="008D6467"/>
    <w:rsid w:val="008D7537"/>
    <w:rsid w:val="008E4998"/>
    <w:rsid w:val="008E6AF3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06414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02DB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692F"/>
    <w:rsid w:val="009C740B"/>
    <w:rsid w:val="009D05C8"/>
    <w:rsid w:val="009D1F38"/>
    <w:rsid w:val="009D2015"/>
    <w:rsid w:val="009D2A37"/>
    <w:rsid w:val="009D3AC9"/>
    <w:rsid w:val="009D48C5"/>
    <w:rsid w:val="009D58FF"/>
    <w:rsid w:val="009D596A"/>
    <w:rsid w:val="009D5DEF"/>
    <w:rsid w:val="009D67D8"/>
    <w:rsid w:val="009E0518"/>
    <w:rsid w:val="009E3C0B"/>
    <w:rsid w:val="009E5A49"/>
    <w:rsid w:val="009F4A45"/>
    <w:rsid w:val="00A01914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0585"/>
    <w:rsid w:val="00A51CBE"/>
    <w:rsid w:val="00A526E5"/>
    <w:rsid w:val="00A53423"/>
    <w:rsid w:val="00A53874"/>
    <w:rsid w:val="00A560C5"/>
    <w:rsid w:val="00A5646F"/>
    <w:rsid w:val="00A617FC"/>
    <w:rsid w:val="00A61D79"/>
    <w:rsid w:val="00A621C9"/>
    <w:rsid w:val="00A62659"/>
    <w:rsid w:val="00A63D93"/>
    <w:rsid w:val="00A6532D"/>
    <w:rsid w:val="00A65F20"/>
    <w:rsid w:val="00A66162"/>
    <w:rsid w:val="00A727FE"/>
    <w:rsid w:val="00A76293"/>
    <w:rsid w:val="00A77D2D"/>
    <w:rsid w:val="00A77DA2"/>
    <w:rsid w:val="00A81CA6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E4D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45DB"/>
    <w:rsid w:val="00B479E7"/>
    <w:rsid w:val="00B51024"/>
    <w:rsid w:val="00B512B5"/>
    <w:rsid w:val="00B51602"/>
    <w:rsid w:val="00B540C9"/>
    <w:rsid w:val="00B60CD8"/>
    <w:rsid w:val="00B60F9C"/>
    <w:rsid w:val="00B6482B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22F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5FC9"/>
    <w:rsid w:val="00BD61B7"/>
    <w:rsid w:val="00BD74CB"/>
    <w:rsid w:val="00BE0DC3"/>
    <w:rsid w:val="00BE1580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3214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0638"/>
    <w:rsid w:val="00CD28D3"/>
    <w:rsid w:val="00CD2FFC"/>
    <w:rsid w:val="00CD34F0"/>
    <w:rsid w:val="00CD421A"/>
    <w:rsid w:val="00CE0954"/>
    <w:rsid w:val="00CE0F84"/>
    <w:rsid w:val="00CE14F4"/>
    <w:rsid w:val="00CE31B3"/>
    <w:rsid w:val="00CE513D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2E3E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2082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55C2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564F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6A0F"/>
    <w:rsid w:val="00DF782B"/>
    <w:rsid w:val="00E01466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424"/>
    <w:rsid w:val="00E24825"/>
    <w:rsid w:val="00E25BB9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46104"/>
    <w:rsid w:val="00E507A3"/>
    <w:rsid w:val="00E522AD"/>
    <w:rsid w:val="00E55325"/>
    <w:rsid w:val="00E556BD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0FFA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05CC0"/>
    <w:rsid w:val="00F139AC"/>
    <w:rsid w:val="00F14778"/>
    <w:rsid w:val="00F156A3"/>
    <w:rsid w:val="00F16179"/>
    <w:rsid w:val="00F169F3"/>
    <w:rsid w:val="00F21642"/>
    <w:rsid w:val="00F21735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B5D05"/>
    <w:rsid w:val="00FC006A"/>
    <w:rsid w:val="00FC0EFD"/>
    <w:rsid w:val="00FC3EE6"/>
    <w:rsid w:val="00FC5AC7"/>
    <w:rsid w:val="00FC6C49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36B4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B5F8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public/program-lagodzenia-k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F2C5-3F08-46EA-BBF3-EEE189CE15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0DD0DB-83A8-4D2E-B516-5D968C60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2025-03-18T16:08:00Z</dcterms:created>
  <dcterms:modified xsi:type="dcterms:W3CDTF">2025-03-19T06:58:00Z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958e5031-4fd0-4046-8e27-b5776ea34462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