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0834" w14:textId="63D5FD38" w:rsidR="009B02B4" w:rsidRDefault="00A22335" w:rsidP="002B105F">
      <w:pPr>
        <w:spacing w:after="240" w:line="360" w:lineRule="auto"/>
        <w:jc w:val="both"/>
        <w:rPr>
          <w:sz w:val="32"/>
          <w:szCs w:val="32"/>
        </w:rPr>
      </w:pPr>
      <w:bookmarkStart w:id="0" w:name="_Hlk143178282"/>
      <w:r>
        <w:rPr>
          <w:sz w:val="32"/>
          <w:szCs w:val="32"/>
        </w:rPr>
        <w:t>„</w:t>
      </w:r>
      <w:r w:rsidR="00DF4CE1">
        <w:rPr>
          <w:sz w:val="32"/>
          <w:szCs w:val="32"/>
        </w:rPr>
        <w:t>WEKSL</w:t>
      </w:r>
      <w:r w:rsidR="002A117E">
        <w:rPr>
          <w:sz w:val="32"/>
          <w:szCs w:val="32"/>
        </w:rPr>
        <w:t>E</w:t>
      </w:r>
      <w:r>
        <w:rPr>
          <w:sz w:val="32"/>
          <w:szCs w:val="32"/>
        </w:rPr>
        <w:t>”</w:t>
      </w:r>
      <w:r w:rsidR="002A117E">
        <w:rPr>
          <w:bCs/>
          <w:sz w:val="22"/>
        </w:rPr>
        <w:t xml:space="preserve"> </w:t>
      </w:r>
      <w:r w:rsidR="002A117E" w:rsidRPr="002A117E">
        <w:rPr>
          <w:sz w:val="32"/>
          <w:szCs w:val="32"/>
        </w:rPr>
        <w:t>A</w:t>
      </w:r>
      <w:r w:rsidR="00922270">
        <w:rPr>
          <w:sz w:val="32"/>
          <w:szCs w:val="32"/>
        </w:rPr>
        <w:t xml:space="preserve">FORTI </w:t>
      </w:r>
      <w:r w:rsidR="00DF4CE1">
        <w:rPr>
          <w:sz w:val="32"/>
          <w:szCs w:val="32"/>
        </w:rPr>
        <w:t xml:space="preserve">– </w:t>
      </w:r>
      <w:r w:rsidR="002A117E">
        <w:rPr>
          <w:sz w:val="32"/>
          <w:szCs w:val="32"/>
        </w:rPr>
        <w:t>DECYZJA</w:t>
      </w:r>
      <w:r w:rsidR="00DF4CE1">
        <w:rPr>
          <w:sz w:val="32"/>
          <w:szCs w:val="32"/>
        </w:rPr>
        <w:t xml:space="preserve"> PREZESA UOKIK</w:t>
      </w:r>
    </w:p>
    <w:p w14:paraId="4003EDB2" w14:textId="04693782" w:rsidR="00177F28" w:rsidRDefault="00177F28" w:rsidP="00177F28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bookmarkStart w:id="1" w:name="_Hlk122445447"/>
      <w:r w:rsidRPr="005015CB">
        <w:rPr>
          <w:b/>
          <w:sz w:val="22"/>
        </w:rPr>
        <w:t xml:space="preserve">Prezes UOKiK </w:t>
      </w:r>
      <w:r w:rsidR="002A117E">
        <w:rPr>
          <w:b/>
          <w:sz w:val="22"/>
        </w:rPr>
        <w:t>uznał, że spółka Aforti Holding</w:t>
      </w:r>
      <w:r w:rsidR="00563D9C">
        <w:rPr>
          <w:b/>
          <w:sz w:val="22"/>
        </w:rPr>
        <w:t xml:space="preserve">, która namawiała do </w:t>
      </w:r>
      <w:r w:rsidR="002A117E">
        <w:rPr>
          <w:b/>
          <w:sz w:val="22"/>
        </w:rPr>
        <w:t xml:space="preserve"> </w:t>
      </w:r>
      <w:r w:rsidR="00563D9C">
        <w:rPr>
          <w:b/>
          <w:sz w:val="22"/>
        </w:rPr>
        <w:t>zainwestowania w „Ofertę wekslową</w:t>
      </w:r>
      <w:r>
        <w:rPr>
          <w:b/>
          <w:sz w:val="22"/>
        </w:rPr>
        <w:t>”</w:t>
      </w:r>
      <w:r w:rsidR="00B54371">
        <w:rPr>
          <w:b/>
          <w:sz w:val="22"/>
        </w:rPr>
        <w:t>,</w:t>
      </w:r>
      <w:r w:rsidR="002A117E">
        <w:rPr>
          <w:b/>
          <w:sz w:val="22"/>
        </w:rPr>
        <w:t xml:space="preserve"> złamała prawo.</w:t>
      </w:r>
      <w:r>
        <w:rPr>
          <w:b/>
          <w:sz w:val="22"/>
        </w:rPr>
        <w:t xml:space="preserve"> </w:t>
      </w:r>
    </w:p>
    <w:p w14:paraId="49C82741" w14:textId="559968CC" w:rsidR="002A117E" w:rsidRDefault="002A117E" w:rsidP="00177F28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To kolejne działanie </w:t>
      </w:r>
      <w:r w:rsidR="00B54371">
        <w:rPr>
          <w:b/>
          <w:sz w:val="22"/>
        </w:rPr>
        <w:t xml:space="preserve">Prezesa </w:t>
      </w:r>
      <w:r>
        <w:rPr>
          <w:b/>
          <w:sz w:val="22"/>
        </w:rPr>
        <w:t xml:space="preserve">Urzędu na rynku inwestycji alternatywnych. </w:t>
      </w:r>
    </w:p>
    <w:p w14:paraId="4A483D88" w14:textId="284AF195" w:rsidR="002A117E" w:rsidRDefault="002A117E" w:rsidP="00177F28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Aforti Holding za wprowadzanie konsumentów w błąd m</w:t>
      </w:r>
      <w:r w:rsidR="00B54371">
        <w:rPr>
          <w:b/>
          <w:sz w:val="22"/>
        </w:rPr>
        <w:t>a</w:t>
      </w:r>
      <w:r>
        <w:rPr>
          <w:b/>
          <w:sz w:val="22"/>
        </w:rPr>
        <w:t xml:space="preserve"> zapłacić </w:t>
      </w:r>
      <w:r w:rsidR="006F6896">
        <w:rPr>
          <w:b/>
          <w:sz w:val="22"/>
        </w:rPr>
        <w:t xml:space="preserve">ponad 790 tys. </w:t>
      </w:r>
      <w:r w:rsidR="0030182B">
        <w:rPr>
          <w:b/>
          <w:sz w:val="22"/>
        </w:rPr>
        <w:t xml:space="preserve">zł </w:t>
      </w:r>
      <w:r w:rsidR="006F6896">
        <w:rPr>
          <w:b/>
          <w:sz w:val="22"/>
        </w:rPr>
        <w:t>kary.</w:t>
      </w:r>
      <w:bookmarkStart w:id="2" w:name="_GoBack"/>
      <w:bookmarkEnd w:id="2"/>
    </w:p>
    <w:bookmarkEnd w:id="1"/>
    <w:p w14:paraId="07E75351" w14:textId="191EA6CF" w:rsidR="002C7134" w:rsidRDefault="00DF4CE1" w:rsidP="002C7134">
      <w:pPr>
        <w:spacing w:after="240" w:line="360" w:lineRule="auto"/>
        <w:jc w:val="both"/>
      </w:pPr>
      <w:r>
        <w:rPr>
          <w:b/>
          <w:sz w:val="22"/>
        </w:rPr>
        <w:t xml:space="preserve">[Warszawa, </w:t>
      </w:r>
      <w:r w:rsidR="002D7388">
        <w:rPr>
          <w:b/>
          <w:sz w:val="22"/>
        </w:rPr>
        <w:t>21</w:t>
      </w:r>
      <w:r w:rsidR="002A117E">
        <w:rPr>
          <w:b/>
          <w:sz w:val="22"/>
        </w:rPr>
        <w:t xml:space="preserve"> sierpnia </w:t>
      </w:r>
      <w:r w:rsidR="002B105F">
        <w:rPr>
          <w:b/>
          <w:sz w:val="22"/>
        </w:rPr>
        <w:t xml:space="preserve"> </w:t>
      </w:r>
      <w:r w:rsidR="002B105F" w:rsidRPr="002D0410">
        <w:rPr>
          <w:b/>
          <w:sz w:val="22"/>
        </w:rPr>
        <w:t>202</w:t>
      </w:r>
      <w:r w:rsidR="002B105F">
        <w:rPr>
          <w:b/>
          <w:sz w:val="22"/>
        </w:rPr>
        <w:t>3</w:t>
      </w:r>
      <w:r w:rsidR="002B105F" w:rsidRPr="002D0410">
        <w:rPr>
          <w:b/>
          <w:sz w:val="22"/>
        </w:rPr>
        <w:t xml:space="preserve"> r</w:t>
      </w:r>
      <w:r w:rsidR="002B105F" w:rsidRPr="000C7A93">
        <w:rPr>
          <w:rFonts w:cs="Tahoma"/>
          <w:b/>
          <w:sz w:val="22"/>
        </w:rPr>
        <w:t xml:space="preserve">.] </w:t>
      </w:r>
      <w:r w:rsidR="00FA4688" w:rsidRPr="00FA4688">
        <w:rPr>
          <w:sz w:val="22"/>
        </w:rPr>
        <w:t xml:space="preserve">Aforti Holding należy do grupy spółek, które zajmują się </w:t>
      </w:r>
      <w:r w:rsidR="00FA4688">
        <w:rPr>
          <w:sz w:val="22"/>
        </w:rPr>
        <w:t xml:space="preserve">m.in. </w:t>
      </w:r>
      <w:r w:rsidR="00FA4688" w:rsidRPr="00FA4688">
        <w:rPr>
          <w:sz w:val="22"/>
        </w:rPr>
        <w:t>prowadzeniem platformy wymiany walut</w:t>
      </w:r>
      <w:r w:rsidR="00941103">
        <w:rPr>
          <w:sz w:val="22"/>
        </w:rPr>
        <w:t>,</w:t>
      </w:r>
      <w:r w:rsidR="00FA4688">
        <w:rPr>
          <w:sz w:val="22"/>
        </w:rPr>
        <w:t xml:space="preserve"> </w:t>
      </w:r>
      <w:r w:rsidR="00FA4688" w:rsidRPr="00FA4688">
        <w:rPr>
          <w:sz w:val="22"/>
        </w:rPr>
        <w:t xml:space="preserve">udzielaniem </w:t>
      </w:r>
      <w:r w:rsidR="00FA4688">
        <w:rPr>
          <w:sz w:val="22"/>
        </w:rPr>
        <w:t xml:space="preserve">pożyczek </w:t>
      </w:r>
      <w:r w:rsidR="00FA4688" w:rsidRPr="00FA4688">
        <w:rPr>
          <w:sz w:val="22"/>
        </w:rPr>
        <w:t>dla przedsiębiorców, windykacją</w:t>
      </w:r>
      <w:r w:rsidR="003E4D36">
        <w:rPr>
          <w:sz w:val="22"/>
        </w:rPr>
        <w:t>, a także</w:t>
      </w:r>
      <w:r w:rsidR="00FA4688">
        <w:rPr>
          <w:sz w:val="22"/>
        </w:rPr>
        <w:t xml:space="preserve"> </w:t>
      </w:r>
      <w:r w:rsidR="00FA4688" w:rsidRPr="00FA4688">
        <w:rPr>
          <w:sz w:val="22"/>
        </w:rPr>
        <w:t>faktoringiem.</w:t>
      </w:r>
      <w:r w:rsidR="00FA4688">
        <w:t xml:space="preserve"> </w:t>
      </w:r>
      <w:r w:rsidR="00685D44">
        <w:rPr>
          <w:sz w:val="22"/>
        </w:rPr>
        <w:t>S</w:t>
      </w:r>
      <w:r w:rsidR="004F280A">
        <w:rPr>
          <w:sz w:val="22"/>
        </w:rPr>
        <w:t>półka</w:t>
      </w:r>
      <w:r w:rsidR="00512761">
        <w:rPr>
          <w:sz w:val="22"/>
        </w:rPr>
        <w:t xml:space="preserve"> </w:t>
      </w:r>
      <w:r w:rsidR="009D1E9E">
        <w:rPr>
          <w:sz w:val="22"/>
        </w:rPr>
        <w:t>zachęca</w:t>
      </w:r>
      <w:r w:rsidR="00512761">
        <w:rPr>
          <w:sz w:val="22"/>
        </w:rPr>
        <w:t>ła</w:t>
      </w:r>
      <w:r w:rsidR="009D1E9E">
        <w:rPr>
          <w:sz w:val="22"/>
        </w:rPr>
        <w:t xml:space="preserve"> </w:t>
      </w:r>
      <w:r w:rsidR="006F6896">
        <w:rPr>
          <w:sz w:val="22"/>
        </w:rPr>
        <w:t>i namawia</w:t>
      </w:r>
      <w:r w:rsidR="00512761">
        <w:rPr>
          <w:sz w:val="22"/>
        </w:rPr>
        <w:t>ła</w:t>
      </w:r>
      <w:r w:rsidR="006F6896">
        <w:rPr>
          <w:sz w:val="22"/>
        </w:rPr>
        <w:t xml:space="preserve"> konsumentów </w:t>
      </w:r>
      <w:r w:rsidR="009D1E9E">
        <w:rPr>
          <w:sz w:val="22"/>
        </w:rPr>
        <w:t xml:space="preserve">do </w:t>
      </w:r>
      <w:r w:rsidR="00563D9C">
        <w:rPr>
          <w:sz w:val="22"/>
        </w:rPr>
        <w:t xml:space="preserve">skorzystania z </w:t>
      </w:r>
      <w:r w:rsidR="00563D9C" w:rsidRPr="00563D9C">
        <w:rPr>
          <w:rFonts w:cs="Tahoma"/>
          <w:sz w:val="22"/>
        </w:rPr>
        <w:t>„Ofert</w:t>
      </w:r>
      <w:r w:rsidR="00563D9C">
        <w:rPr>
          <w:rFonts w:cs="Tahoma"/>
          <w:sz w:val="22"/>
        </w:rPr>
        <w:t>y</w:t>
      </w:r>
      <w:r w:rsidR="00563D9C" w:rsidRPr="00563D9C">
        <w:rPr>
          <w:rFonts w:cs="Tahoma"/>
          <w:sz w:val="22"/>
        </w:rPr>
        <w:t xml:space="preserve"> wekslow</w:t>
      </w:r>
      <w:r w:rsidR="00563D9C">
        <w:rPr>
          <w:rFonts w:cs="Tahoma"/>
          <w:sz w:val="22"/>
        </w:rPr>
        <w:t>ej</w:t>
      </w:r>
      <w:r w:rsidR="007B2EA1">
        <w:rPr>
          <w:rFonts w:cs="Tahoma"/>
          <w:sz w:val="22"/>
        </w:rPr>
        <w:t>”</w:t>
      </w:r>
      <w:r w:rsidR="003E4D36">
        <w:rPr>
          <w:rFonts w:cs="Tahoma"/>
          <w:sz w:val="22"/>
        </w:rPr>
        <w:t>.</w:t>
      </w:r>
      <w:r w:rsidR="00563D9C">
        <w:rPr>
          <w:rFonts w:cs="Tahoma"/>
          <w:sz w:val="22"/>
        </w:rPr>
        <w:t xml:space="preserve"> </w:t>
      </w:r>
      <w:r w:rsidR="000418BA">
        <w:rPr>
          <w:sz w:val="22"/>
        </w:rPr>
        <w:t xml:space="preserve">Ze skarg, które dotarły do UOKiK wynika, że </w:t>
      </w:r>
      <w:r w:rsidR="009D1E9E">
        <w:rPr>
          <w:rFonts w:cs="Tahoma"/>
          <w:sz w:val="22"/>
        </w:rPr>
        <w:t>przedsiębiorc</w:t>
      </w:r>
      <w:r w:rsidR="000418BA">
        <w:rPr>
          <w:rFonts w:cs="Tahoma"/>
          <w:sz w:val="22"/>
        </w:rPr>
        <w:t>a</w:t>
      </w:r>
      <w:r w:rsidR="009D1E9E">
        <w:rPr>
          <w:rFonts w:cs="Tahoma"/>
          <w:sz w:val="22"/>
        </w:rPr>
        <w:t xml:space="preserve"> </w:t>
      </w:r>
      <w:r w:rsidR="000418BA">
        <w:rPr>
          <w:rFonts w:cs="Tahoma"/>
          <w:sz w:val="22"/>
        </w:rPr>
        <w:t xml:space="preserve">zapewniał m.in. w </w:t>
      </w:r>
      <w:r w:rsidR="000418BA" w:rsidRPr="00FA4688">
        <w:rPr>
          <w:sz w:val="22"/>
        </w:rPr>
        <w:t>rozmowach telefonicznych, że</w:t>
      </w:r>
      <w:r w:rsidR="000418BA">
        <w:rPr>
          <w:rFonts w:cs="Tahoma"/>
          <w:sz w:val="22"/>
        </w:rPr>
        <w:t xml:space="preserve"> jest</w:t>
      </w:r>
      <w:r w:rsidR="009D1E9E">
        <w:rPr>
          <w:rFonts w:cs="Tahoma"/>
          <w:sz w:val="22"/>
        </w:rPr>
        <w:t xml:space="preserve"> to </w:t>
      </w:r>
      <w:r w:rsidR="0091063C">
        <w:rPr>
          <w:rFonts w:cs="Tahoma"/>
          <w:sz w:val="22"/>
        </w:rPr>
        <w:t>pewna inwestycja ze stałym oprocentowaniem i regularnie wypłacanymi odsetkami</w:t>
      </w:r>
      <w:r w:rsidR="009D1E9E">
        <w:rPr>
          <w:rFonts w:cs="Tahoma"/>
          <w:sz w:val="22"/>
        </w:rPr>
        <w:t xml:space="preserve">. </w:t>
      </w:r>
      <w:r w:rsidR="00284AC8">
        <w:rPr>
          <w:rFonts w:cs="Tahoma"/>
          <w:sz w:val="22"/>
        </w:rPr>
        <w:t>Deklaracjom</w:t>
      </w:r>
      <w:r w:rsidR="00D06B87">
        <w:rPr>
          <w:rFonts w:cs="Tahoma"/>
          <w:sz w:val="22"/>
        </w:rPr>
        <w:t xml:space="preserve"> korzyści z zakupu weksli inwestycyjnych towarzyszy</w:t>
      </w:r>
      <w:r w:rsidR="000418BA">
        <w:rPr>
          <w:rFonts w:cs="Tahoma"/>
          <w:sz w:val="22"/>
        </w:rPr>
        <w:t>ły</w:t>
      </w:r>
      <w:r w:rsidR="00D06B87">
        <w:rPr>
          <w:rFonts w:cs="Tahoma"/>
          <w:sz w:val="22"/>
        </w:rPr>
        <w:t xml:space="preserve"> </w:t>
      </w:r>
      <w:r w:rsidR="001B141C">
        <w:rPr>
          <w:rFonts w:cs="Tahoma"/>
          <w:sz w:val="22"/>
        </w:rPr>
        <w:t>zapewnieni</w:t>
      </w:r>
      <w:r w:rsidR="000418BA">
        <w:rPr>
          <w:rFonts w:cs="Tahoma"/>
          <w:sz w:val="22"/>
        </w:rPr>
        <w:t xml:space="preserve">a o braku jakichkolwiek ryzyk. </w:t>
      </w:r>
      <w:r w:rsidR="00941103">
        <w:rPr>
          <w:rFonts w:cs="Tahoma"/>
          <w:sz w:val="22"/>
        </w:rPr>
        <w:t>Jak wykazało przeprowadzone postępowanie</w:t>
      </w:r>
      <w:r w:rsidR="007B2EA1">
        <w:rPr>
          <w:rFonts w:cs="Tahoma"/>
          <w:sz w:val="22"/>
        </w:rPr>
        <w:t>,</w:t>
      </w:r>
      <w:r w:rsidR="00941103">
        <w:rPr>
          <w:rFonts w:cs="Tahoma"/>
          <w:sz w:val="22"/>
        </w:rPr>
        <w:t xml:space="preserve"> w rzeczywistości był to ryzykowny, niczym nie zabezpieczony</w:t>
      </w:r>
      <w:r w:rsidR="00B54371">
        <w:rPr>
          <w:rFonts w:cs="Tahoma"/>
          <w:sz w:val="22"/>
        </w:rPr>
        <w:t>,</w:t>
      </w:r>
      <w:r w:rsidR="00941103">
        <w:rPr>
          <w:rFonts w:cs="Tahoma"/>
          <w:sz w:val="22"/>
        </w:rPr>
        <w:t xml:space="preserve"> produkt</w:t>
      </w:r>
      <w:r w:rsidR="007B2EA1">
        <w:rPr>
          <w:rFonts w:cs="Tahoma"/>
          <w:sz w:val="22"/>
        </w:rPr>
        <w:t>.</w:t>
      </w:r>
      <w:r w:rsidR="00941103">
        <w:rPr>
          <w:bCs/>
          <w:sz w:val="22"/>
        </w:rPr>
        <w:t xml:space="preserve"> </w:t>
      </w:r>
      <w:r w:rsidR="000418BA">
        <w:rPr>
          <w:bCs/>
          <w:sz w:val="22"/>
        </w:rPr>
        <w:t xml:space="preserve">Na podstawie zebranego materiału </w:t>
      </w:r>
      <w:r w:rsidR="001C6E8E" w:rsidRPr="001C6E8E">
        <w:rPr>
          <w:rFonts w:cs="Tahoma"/>
          <w:sz w:val="22"/>
        </w:rPr>
        <w:t>Prezes UOKiK</w:t>
      </w:r>
      <w:r w:rsidR="001C6E8E" w:rsidRPr="001C6E8E">
        <w:rPr>
          <w:rFonts w:ascii="Tahoma" w:hAnsi="Tahoma" w:cs="Tahoma"/>
          <w:color w:val="3C4147"/>
          <w:szCs w:val="18"/>
          <w:lang w:eastAsia="pl-PL"/>
        </w:rPr>
        <w:t xml:space="preserve"> </w:t>
      </w:r>
      <w:r w:rsidR="001C6E8E" w:rsidRPr="001C6E8E">
        <w:rPr>
          <w:rFonts w:cs="Tahoma"/>
          <w:sz w:val="22"/>
        </w:rPr>
        <w:t xml:space="preserve">wydał decyzję, w której stwierdził, że </w:t>
      </w:r>
      <w:r w:rsidR="00A22335" w:rsidRPr="000418BA">
        <w:rPr>
          <w:rFonts w:cs="Tahoma"/>
          <w:sz w:val="22"/>
        </w:rPr>
        <w:t>Aforti Holding</w:t>
      </w:r>
      <w:r w:rsidR="001C6E8E" w:rsidRPr="001C6E8E">
        <w:rPr>
          <w:rFonts w:cs="Tahoma"/>
          <w:sz w:val="22"/>
        </w:rPr>
        <w:t>:</w:t>
      </w:r>
    </w:p>
    <w:p w14:paraId="0FF36F8C" w14:textId="08CD9C1A" w:rsidR="002C7134" w:rsidRPr="002C7134" w:rsidRDefault="00CE530E" w:rsidP="002C7134">
      <w:pPr>
        <w:pStyle w:val="Akapitzlist"/>
        <w:numPr>
          <w:ilvl w:val="0"/>
          <w:numId w:val="47"/>
        </w:numPr>
        <w:spacing w:after="240" w:line="360" w:lineRule="auto"/>
        <w:jc w:val="both"/>
      </w:pPr>
      <w:r>
        <w:rPr>
          <w:rFonts w:cs="Tahoma"/>
          <w:sz w:val="22"/>
        </w:rPr>
        <w:t>p</w:t>
      </w:r>
      <w:r w:rsidR="001C6E8E" w:rsidRPr="002C7134">
        <w:rPr>
          <w:rFonts w:cs="Tahoma"/>
          <w:sz w:val="22"/>
        </w:rPr>
        <w:t>osług</w:t>
      </w:r>
      <w:r>
        <w:rPr>
          <w:rFonts w:cs="Tahoma"/>
          <w:sz w:val="22"/>
        </w:rPr>
        <w:t xml:space="preserve">iwała </w:t>
      </w:r>
      <w:r w:rsidR="001C6E8E" w:rsidRPr="002C7134">
        <w:rPr>
          <w:rFonts w:cs="Tahoma"/>
          <w:sz w:val="22"/>
        </w:rPr>
        <w:t xml:space="preserve"> się wekslem w sposób sprzeczny z jego funkcją i </w:t>
      </w:r>
      <w:r w:rsidRPr="002C7134">
        <w:rPr>
          <w:rFonts w:cs="Tahoma"/>
          <w:sz w:val="22"/>
        </w:rPr>
        <w:t>wykorzyst</w:t>
      </w:r>
      <w:r>
        <w:rPr>
          <w:rFonts w:cs="Tahoma"/>
          <w:sz w:val="22"/>
        </w:rPr>
        <w:t xml:space="preserve">ywała </w:t>
      </w:r>
      <w:r w:rsidR="001C6E8E" w:rsidRPr="002C7134">
        <w:rPr>
          <w:rFonts w:cs="Tahoma"/>
          <w:sz w:val="22"/>
        </w:rPr>
        <w:t>pieniądze konsumentów</w:t>
      </w:r>
      <w:r w:rsidR="00685D44">
        <w:rPr>
          <w:rFonts w:cs="Tahoma"/>
          <w:sz w:val="22"/>
        </w:rPr>
        <w:t xml:space="preserve"> do finansowania swojej działalności</w:t>
      </w:r>
      <w:r w:rsidR="00B54371">
        <w:rPr>
          <w:rFonts w:cs="Tahoma"/>
          <w:sz w:val="22"/>
        </w:rPr>
        <w:t>,</w:t>
      </w:r>
      <w:r w:rsidR="00685D44">
        <w:rPr>
          <w:rFonts w:cs="Tahoma"/>
          <w:sz w:val="22"/>
        </w:rPr>
        <w:t xml:space="preserve"> przenosząc </w:t>
      </w:r>
      <w:r w:rsidR="001C6E8E" w:rsidRPr="002C7134">
        <w:rPr>
          <w:rFonts w:cs="Tahoma"/>
          <w:sz w:val="22"/>
        </w:rPr>
        <w:t>w ten sposób na konsumentów całe ryzyko</w:t>
      </w:r>
      <w:r w:rsidR="00685D44">
        <w:rPr>
          <w:rFonts w:cs="Tahoma"/>
          <w:sz w:val="22"/>
        </w:rPr>
        <w:t xml:space="preserve"> jej prowadzenia. </w:t>
      </w:r>
    </w:p>
    <w:p w14:paraId="157CCAC0" w14:textId="52EA48BE" w:rsidR="001C6E8E" w:rsidRPr="002C7134" w:rsidRDefault="001C6E8E" w:rsidP="002C7134">
      <w:pPr>
        <w:pStyle w:val="Akapitzlist"/>
        <w:numPr>
          <w:ilvl w:val="0"/>
          <w:numId w:val="47"/>
        </w:numPr>
        <w:spacing w:after="240" w:line="360" w:lineRule="auto"/>
        <w:jc w:val="both"/>
      </w:pPr>
      <w:r w:rsidRPr="002C7134">
        <w:rPr>
          <w:rFonts w:cs="Tahoma"/>
          <w:sz w:val="22"/>
        </w:rPr>
        <w:t>wprowadza</w:t>
      </w:r>
      <w:r w:rsidR="00CE530E">
        <w:rPr>
          <w:rFonts w:cs="Tahoma"/>
          <w:sz w:val="22"/>
        </w:rPr>
        <w:t>ła</w:t>
      </w:r>
      <w:r w:rsidRPr="002C7134">
        <w:rPr>
          <w:rFonts w:cs="Tahoma"/>
          <w:sz w:val="22"/>
        </w:rPr>
        <w:t xml:space="preserve"> konsumentów w błąd</w:t>
      </w:r>
      <w:r w:rsidR="00B54371">
        <w:rPr>
          <w:rFonts w:cs="Tahoma"/>
          <w:sz w:val="22"/>
        </w:rPr>
        <w:t>,</w:t>
      </w:r>
      <w:r w:rsidRPr="002C7134">
        <w:rPr>
          <w:rFonts w:cs="Tahoma"/>
          <w:sz w:val="22"/>
        </w:rPr>
        <w:t xml:space="preserve"> informując o bezpieczeństwie środków powierzonych </w:t>
      </w:r>
      <w:r w:rsidR="00A22335" w:rsidRPr="002C7134">
        <w:rPr>
          <w:rFonts w:cs="Tahoma"/>
          <w:sz w:val="22"/>
        </w:rPr>
        <w:t>Aforti Holding, w tym</w:t>
      </w:r>
      <w:r w:rsidRPr="002C7134">
        <w:rPr>
          <w:rFonts w:cs="Tahoma"/>
          <w:sz w:val="22"/>
        </w:rPr>
        <w:t xml:space="preserve"> braku ryzyka oraz o gwarancji zysku.</w:t>
      </w:r>
    </w:p>
    <w:p w14:paraId="6B94294C" w14:textId="2E029163" w:rsidR="005B004E" w:rsidRDefault="005B004E" w:rsidP="005B004E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Podczas prowadzonego postępowania </w:t>
      </w:r>
      <w:r w:rsidR="00B54371">
        <w:rPr>
          <w:rFonts w:cs="Tahoma"/>
          <w:sz w:val="22"/>
        </w:rPr>
        <w:t>Urząd</w:t>
      </w:r>
      <w:r>
        <w:rPr>
          <w:rFonts w:cs="Tahoma"/>
          <w:sz w:val="22"/>
        </w:rPr>
        <w:t xml:space="preserve"> dotarł do skryptów używanych przez konsultantów Aforti, które potwierdzają wprowadzanie w błąd co do charakteru prowadzonej działalności i znaczenia „weksli” oferowanych przez Aforti. </w:t>
      </w:r>
      <w:r w:rsidR="00941103">
        <w:rPr>
          <w:rFonts w:cs="Tahoma"/>
          <w:sz w:val="22"/>
        </w:rPr>
        <w:t>I</w:t>
      </w:r>
      <w:r w:rsidR="00284AC8">
        <w:rPr>
          <w:rFonts w:cs="Tahoma"/>
          <w:sz w:val="22"/>
        </w:rPr>
        <w:t xml:space="preserve">nformacje przekazywane konsumentom </w:t>
      </w:r>
      <w:r w:rsidR="000418BA">
        <w:rPr>
          <w:rFonts w:cs="Tahoma"/>
          <w:sz w:val="22"/>
        </w:rPr>
        <w:t>wprowadzały</w:t>
      </w:r>
      <w:r w:rsidR="00284AC8">
        <w:rPr>
          <w:rFonts w:cs="Tahoma"/>
          <w:sz w:val="22"/>
        </w:rPr>
        <w:t xml:space="preserve"> w błąd </w:t>
      </w:r>
      <w:r w:rsidR="00075E73">
        <w:rPr>
          <w:rFonts w:cs="Tahoma"/>
          <w:sz w:val="22"/>
        </w:rPr>
        <w:t xml:space="preserve">co do pewności uzyskania przyszłych </w:t>
      </w:r>
      <w:r w:rsidR="00284AC8">
        <w:rPr>
          <w:rFonts w:cs="Tahoma"/>
          <w:sz w:val="22"/>
        </w:rPr>
        <w:t>korzyści finansowych</w:t>
      </w:r>
      <w:r w:rsidR="0091063C">
        <w:rPr>
          <w:rFonts w:cs="Tahoma"/>
          <w:sz w:val="22"/>
        </w:rPr>
        <w:t xml:space="preserve"> z inwestycji,</w:t>
      </w:r>
      <w:r w:rsidR="00075E73">
        <w:rPr>
          <w:rFonts w:cs="Tahoma"/>
          <w:sz w:val="22"/>
        </w:rPr>
        <w:t xml:space="preserve"> </w:t>
      </w:r>
      <w:r w:rsidR="0080716D">
        <w:rPr>
          <w:rFonts w:cs="Tahoma"/>
          <w:sz w:val="22"/>
        </w:rPr>
        <w:t>które w rzeczywistości nie daj</w:t>
      </w:r>
      <w:r>
        <w:rPr>
          <w:rFonts w:cs="Tahoma"/>
          <w:sz w:val="22"/>
        </w:rPr>
        <w:t>ą</w:t>
      </w:r>
      <w:r w:rsidR="0080716D">
        <w:rPr>
          <w:rFonts w:cs="Tahoma"/>
          <w:sz w:val="22"/>
        </w:rPr>
        <w:t xml:space="preserve"> gwarancji deklarowanych przez spółkę zysków</w:t>
      </w:r>
      <w:r w:rsidR="00284AC8">
        <w:rPr>
          <w:rFonts w:cs="Tahoma"/>
          <w:sz w:val="22"/>
        </w:rPr>
        <w:t>.</w:t>
      </w:r>
      <w:r w:rsidR="00075E73">
        <w:rPr>
          <w:rFonts w:cs="Tahoma"/>
          <w:sz w:val="22"/>
        </w:rPr>
        <w:t xml:space="preserve"> </w:t>
      </w:r>
      <w:r>
        <w:rPr>
          <w:rFonts w:cs="Tahoma"/>
          <w:sz w:val="22"/>
        </w:rPr>
        <w:t>P</w:t>
      </w:r>
      <w:r w:rsidRPr="00563D9C">
        <w:rPr>
          <w:rFonts w:cs="Tahoma"/>
          <w:sz w:val="22"/>
        </w:rPr>
        <w:t>rzedstawiciele spółki</w:t>
      </w:r>
      <w:r w:rsidR="007B2EA1">
        <w:rPr>
          <w:rFonts w:cs="Tahoma"/>
          <w:sz w:val="22"/>
        </w:rPr>
        <w:t xml:space="preserve"> -</w:t>
      </w:r>
      <w:r w:rsidR="007B2EA1" w:rsidRPr="005B004E">
        <w:rPr>
          <w:rFonts w:cs="Tahoma"/>
          <w:sz w:val="22"/>
        </w:rPr>
        <w:t xml:space="preserve"> </w:t>
      </w:r>
      <w:r>
        <w:rPr>
          <w:rFonts w:cs="Tahoma"/>
          <w:sz w:val="22"/>
        </w:rPr>
        <w:t xml:space="preserve">promując </w:t>
      </w:r>
      <w:r w:rsidRPr="00563D9C">
        <w:rPr>
          <w:rFonts w:cs="Tahoma"/>
          <w:sz w:val="22"/>
        </w:rPr>
        <w:t>„</w:t>
      </w:r>
      <w:r>
        <w:rPr>
          <w:rFonts w:cs="Tahoma"/>
          <w:sz w:val="22"/>
        </w:rPr>
        <w:t>O</w:t>
      </w:r>
      <w:r w:rsidRPr="00563D9C">
        <w:rPr>
          <w:rFonts w:cs="Tahoma"/>
          <w:sz w:val="22"/>
        </w:rPr>
        <w:t xml:space="preserve">fertę wekslową” –  </w:t>
      </w:r>
      <w:r>
        <w:rPr>
          <w:rFonts w:cs="Tahoma"/>
          <w:sz w:val="22"/>
        </w:rPr>
        <w:t xml:space="preserve">opisywali </w:t>
      </w:r>
      <w:r w:rsidRPr="00563D9C">
        <w:rPr>
          <w:rFonts w:cs="Tahoma"/>
          <w:sz w:val="22"/>
        </w:rPr>
        <w:t>produkt jako bezpieczną inwestycję, z pewnym zwrotem kapitału. Informacje te przekazywane były zarówno p</w:t>
      </w:r>
      <w:r>
        <w:rPr>
          <w:rFonts w:cs="Tahoma"/>
          <w:sz w:val="22"/>
        </w:rPr>
        <w:t>rzez telefon</w:t>
      </w:r>
      <w:r w:rsidRPr="00563D9C">
        <w:rPr>
          <w:rFonts w:cs="Tahoma"/>
          <w:sz w:val="22"/>
        </w:rPr>
        <w:t xml:space="preserve">, jak również w przesyłanych wiadomościach elektronicznych. W jednej ze skarg konsument </w:t>
      </w:r>
      <w:r>
        <w:rPr>
          <w:rFonts w:cs="Tahoma"/>
          <w:sz w:val="22"/>
        </w:rPr>
        <w:t xml:space="preserve">opisywał, jak </w:t>
      </w:r>
      <w:r w:rsidRPr="00563D9C">
        <w:rPr>
          <w:rFonts w:cs="Tahoma"/>
          <w:sz w:val="22"/>
        </w:rPr>
        <w:t xml:space="preserve">Aforti Holding </w:t>
      </w:r>
      <w:r>
        <w:rPr>
          <w:rFonts w:cs="Tahoma"/>
          <w:sz w:val="22"/>
        </w:rPr>
        <w:t>prezentował</w:t>
      </w:r>
      <w:r w:rsidR="007B2EA1">
        <w:rPr>
          <w:rFonts w:cs="Tahoma"/>
          <w:sz w:val="22"/>
        </w:rPr>
        <w:t>a</w:t>
      </w:r>
      <w:r>
        <w:rPr>
          <w:rFonts w:cs="Tahoma"/>
          <w:sz w:val="22"/>
        </w:rPr>
        <w:t xml:space="preserve"> ofertę</w:t>
      </w:r>
      <w:r w:rsidR="007B2EA1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wskazując wyłącznie pozytywne cechy - </w:t>
      </w:r>
      <w:r w:rsidRPr="00090C3A">
        <w:rPr>
          <w:rFonts w:cs="Tahoma"/>
          <w:sz w:val="22"/>
        </w:rPr>
        <w:t xml:space="preserve">„proponuje zainwestowanie w weksle </w:t>
      </w:r>
      <w:r w:rsidRPr="00090C3A">
        <w:rPr>
          <w:rFonts w:cs="Tahoma"/>
          <w:sz w:val="22"/>
        </w:rPr>
        <w:lastRenderedPageBreak/>
        <w:t>inwestycyjne, co jest całkowicie bezpieczną lokatą z oprocentowaniem dochodzącym do 9 proc. rocznie”.</w:t>
      </w:r>
    </w:p>
    <w:p w14:paraId="2DDDC967" w14:textId="5450266D" w:rsidR="006D13C0" w:rsidRDefault="006D13C0" w:rsidP="005B004E">
      <w:pPr>
        <w:spacing w:after="240" w:line="360" w:lineRule="auto"/>
        <w:jc w:val="both"/>
        <w:rPr>
          <w:rFonts w:cs="Tahoma"/>
          <w:sz w:val="22"/>
        </w:rPr>
      </w:pPr>
      <w:r w:rsidRPr="00D46AF3">
        <w:rPr>
          <w:rFonts w:cs="Tahoma"/>
          <w:i/>
          <w:sz w:val="22"/>
        </w:rPr>
        <w:t xml:space="preserve">- Spółka poprzez swoje działanie dawała konsumentowi niesłuszne podstawy do </w:t>
      </w:r>
      <w:r w:rsidR="00685D44">
        <w:rPr>
          <w:rFonts w:cs="Tahoma"/>
          <w:i/>
          <w:sz w:val="22"/>
        </w:rPr>
        <w:t>przekonania</w:t>
      </w:r>
      <w:r w:rsidRPr="00D46AF3">
        <w:rPr>
          <w:rFonts w:cs="Tahoma"/>
          <w:i/>
          <w:sz w:val="22"/>
        </w:rPr>
        <w:t xml:space="preserve">, że </w:t>
      </w:r>
      <w:r>
        <w:rPr>
          <w:rFonts w:cs="Tahoma"/>
          <w:i/>
          <w:sz w:val="22"/>
        </w:rPr>
        <w:t>oferta</w:t>
      </w:r>
      <w:r w:rsidRPr="00D46AF3">
        <w:rPr>
          <w:rFonts w:cs="Tahoma"/>
          <w:i/>
          <w:sz w:val="22"/>
        </w:rPr>
        <w:t xml:space="preserve"> charakteryzuje się wysokim bezpieczeństwem</w:t>
      </w:r>
      <w:r>
        <w:rPr>
          <w:rFonts w:cs="Tahoma"/>
          <w:i/>
          <w:sz w:val="22"/>
        </w:rPr>
        <w:t xml:space="preserve"> i </w:t>
      </w:r>
      <w:r w:rsidR="00151EEC">
        <w:rPr>
          <w:rFonts w:cs="Tahoma"/>
          <w:i/>
          <w:sz w:val="22"/>
        </w:rPr>
        <w:t>pewnością</w:t>
      </w:r>
      <w:r w:rsidRPr="00D46AF3">
        <w:rPr>
          <w:rFonts w:cs="Tahoma"/>
          <w:i/>
          <w:sz w:val="22"/>
        </w:rPr>
        <w:t xml:space="preserve"> zwrot</w:t>
      </w:r>
      <w:r w:rsidR="00151EEC">
        <w:rPr>
          <w:rFonts w:cs="Tahoma"/>
          <w:i/>
          <w:sz w:val="22"/>
        </w:rPr>
        <w:t>u</w:t>
      </w:r>
      <w:r w:rsidRPr="00D46AF3">
        <w:rPr>
          <w:rFonts w:cs="Tahoma"/>
          <w:i/>
          <w:sz w:val="22"/>
        </w:rPr>
        <w:t xml:space="preserve"> kapitału. </w:t>
      </w:r>
      <w:r w:rsidR="00151EEC">
        <w:rPr>
          <w:rFonts w:cs="Tahoma"/>
          <w:i/>
          <w:sz w:val="22"/>
        </w:rPr>
        <w:t>R</w:t>
      </w:r>
      <w:r w:rsidR="005253CA">
        <w:rPr>
          <w:rFonts w:cs="Tahoma"/>
          <w:i/>
          <w:sz w:val="22"/>
        </w:rPr>
        <w:t>zeczywistość wyglądała</w:t>
      </w:r>
      <w:r w:rsidR="00151EEC">
        <w:rPr>
          <w:rFonts w:cs="Tahoma"/>
          <w:i/>
          <w:sz w:val="22"/>
        </w:rPr>
        <w:t xml:space="preserve"> jednak</w:t>
      </w:r>
      <w:r w:rsidR="005253CA">
        <w:rPr>
          <w:rFonts w:cs="Tahoma"/>
          <w:i/>
          <w:sz w:val="22"/>
        </w:rPr>
        <w:t xml:space="preserve"> inaczej. </w:t>
      </w:r>
      <w:r w:rsidR="00151EEC">
        <w:rPr>
          <w:rFonts w:cs="Tahoma"/>
          <w:i/>
          <w:sz w:val="22"/>
        </w:rPr>
        <w:t>K</w:t>
      </w:r>
      <w:r w:rsidR="005253CA">
        <w:rPr>
          <w:rFonts w:cs="Tahoma"/>
          <w:i/>
          <w:sz w:val="22"/>
        </w:rPr>
        <w:t>lienci, którzy nabyli produkty</w:t>
      </w:r>
      <w:r w:rsidRPr="005253CA">
        <w:rPr>
          <w:rFonts w:cs="Tahoma"/>
          <w:i/>
          <w:sz w:val="22"/>
        </w:rPr>
        <w:t xml:space="preserve"> Aforti Holding</w:t>
      </w:r>
      <w:r w:rsidR="00151EEC">
        <w:rPr>
          <w:rFonts w:cs="Tahoma"/>
          <w:i/>
          <w:sz w:val="22"/>
        </w:rPr>
        <w:t>,</w:t>
      </w:r>
      <w:r w:rsidRPr="00D46AF3">
        <w:rPr>
          <w:rFonts w:cs="Tahoma"/>
          <w:i/>
          <w:sz w:val="22"/>
        </w:rPr>
        <w:t xml:space="preserve"> zostali pozbawieni prawdziwej i pełnej informacji o ryzyku wynikającym z inwestycji. Mylne wyobrażenie </w:t>
      </w:r>
      <w:r>
        <w:rPr>
          <w:rFonts w:cs="Tahoma"/>
          <w:i/>
          <w:sz w:val="22"/>
        </w:rPr>
        <w:t xml:space="preserve">niestety </w:t>
      </w:r>
      <w:r w:rsidRPr="00D46AF3">
        <w:rPr>
          <w:rFonts w:cs="Tahoma"/>
          <w:i/>
          <w:sz w:val="22"/>
        </w:rPr>
        <w:t>mogło mieć wpływ na podjęcie przez nich decyzji dotyczącej umowy</w:t>
      </w:r>
      <w:r w:rsidR="0065163B">
        <w:rPr>
          <w:rFonts w:cs="Tahoma"/>
          <w:i/>
          <w:sz w:val="22"/>
        </w:rPr>
        <w:t xml:space="preserve">. </w:t>
      </w:r>
      <w:r w:rsidRPr="00D46AF3">
        <w:rPr>
          <w:rFonts w:cs="Tahoma"/>
          <w:i/>
          <w:sz w:val="22"/>
        </w:rPr>
        <w:t xml:space="preserve"> Praktykę polegającą na rozpowszechnianiu nieprawdziwych informacji na temat oferty uznaliśmy za wysoce szkodliwą</w:t>
      </w:r>
      <w:r>
        <w:rPr>
          <w:rFonts w:cs="Tahoma"/>
          <w:i/>
          <w:sz w:val="22"/>
        </w:rPr>
        <w:t xml:space="preserve"> – </w:t>
      </w:r>
      <w:r>
        <w:rPr>
          <w:rFonts w:cs="Tahoma"/>
          <w:sz w:val="22"/>
        </w:rPr>
        <w:t xml:space="preserve">mówi Prezes UOKiK Tomasz Chróstny. </w:t>
      </w:r>
    </w:p>
    <w:p w14:paraId="55F93ACE" w14:textId="2BF28E32" w:rsidR="006D13C0" w:rsidRDefault="002C7134" w:rsidP="002C7134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Posługiwanie się w relacjach z konsumentami wekslem, w sposób w jaki robiła </w:t>
      </w:r>
      <w:r w:rsidR="005253CA">
        <w:rPr>
          <w:rFonts w:cs="Tahoma"/>
          <w:sz w:val="22"/>
        </w:rPr>
        <w:t xml:space="preserve">to </w:t>
      </w:r>
      <w:r>
        <w:rPr>
          <w:rFonts w:cs="Tahoma"/>
          <w:sz w:val="22"/>
        </w:rPr>
        <w:t xml:space="preserve">spółka Aforti, </w:t>
      </w:r>
      <w:r w:rsidR="005253CA">
        <w:rPr>
          <w:rFonts w:cs="Tahoma"/>
          <w:sz w:val="22"/>
        </w:rPr>
        <w:t xml:space="preserve">było </w:t>
      </w:r>
      <w:r>
        <w:rPr>
          <w:rFonts w:cs="Tahoma"/>
          <w:sz w:val="22"/>
        </w:rPr>
        <w:t>sprzeczne z jego funkcją.</w:t>
      </w:r>
      <w:r w:rsidR="005253CA">
        <w:rPr>
          <w:rFonts w:cs="Tahoma"/>
          <w:sz w:val="22"/>
        </w:rPr>
        <w:t xml:space="preserve"> </w:t>
      </w:r>
      <w:r w:rsidR="00180131" w:rsidRPr="00180131">
        <w:rPr>
          <w:rFonts w:cs="Tahoma"/>
          <w:sz w:val="22"/>
        </w:rPr>
        <w:t xml:space="preserve">Weksel to pisemne zobowiązanie wystawcy do zapłacenia w określonym czasie oznaczonej sumy pieniędzy. W obrocie gospodarczym </w:t>
      </w:r>
      <w:r w:rsidR="00941103">
        <w:rPr>
          <w:rFonts w:cs="Tahoma"/>
          <w:sz w:val="22"/>
        </w:rPr>
        <w:t xml:space="preserve"> </w:t>
      </w:r>
      <w:r w:rsidR="00180131" w:rsidRPr="00180131">
        <w:rPr>
          <w:rFonts w:cs="Tahoma"/>
          <w:sz w:val="22"/>
        </w:rPr>
        <w:t xml:space="preserve">jest </w:t>
      </w:r>
      <w:r w:rsidR="005253CA">
        <w:rPr>
          <w:rFonts w:cs="Tahoma"/>
          <w:sz w:val="22"/>
        </w:rPr>
        <w:t xml:space="preserve">to </w:t>
      </w:r>
      <w:r w:rsidR="00180131" w:rsidRPr="00180131">
        <w:rPr>
          <w:rFonts w:cs="Tahoma"/>
          <w:sz w:val="22"/>
        </w:rPr>
        <w:t>zabezpieczenie spłaty długu</w:t>
      </w:r>
      <w:r w:rsidR="007B2EA1">
        <w:rPr>
          <w:rFonts w:cs="Tahoma"/>
          <w:sz w:val="22"/>
        </w:rPr>
        <w:t>,</w:t>
      </w:r>
      <w:r w:rsidR="00180131">
        <w:rPr>
          <w:rFonts w:cs="Tahoma"/>
          <w:sz w:val="22"/>
        </w:rPr>
        <w:t xml:space="preserve"> a nie instrument inwestycyjny. </w:t>
      </w:r>
      <w:r w:rsidR="00D43D08" w:rsidRPr="00180131">
        <w:rPr>
          <w:rFonts w:cs="Tahoma"/>
          <w:sz w:val="22"/>
        </w:rPr>
        <w:t>Do weksli bowiem nie stosuje się przepisów o instrumentach finansowych czy ofercie publicznej, np. nie jest wymagane informowanie o ryzyku, wartości zabezpieczenia weksla, jego wystawcy i przedsięwzięciu. Całe ryzyko ponosi więc konsument, który nie ma gwarancji zwrotu pieniędzy ani zysku.</w:t>
      </w:r>
    </w:p>
    <w:p w14:paraId="52659D5E" w14:textId="2C2FE396" w:rsidR="00180131" w:rsidRDefault="0065163B" w:rsidP="00D46AF3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Z </w:t>
      </w:r>
      <w:r w:rsidR="0033190F">
        <w:rPr>
          <w:rFonts w:cs="Tahoma"/>
          <w:sz w:val="22"/>
        </w:rPr>
        <w:t xml:space="preserve">przekazanych </w:t>
      </w:r>
      <w:r>
        <w:rPr>
          <w:rFonts w:cs="Tahoma"/>
          <w:sz w:val="22"/>
        </w:rPr>
        <w:t xml:space="preserve">przez konsumentów </w:t>
      </w:r>
      <w:r w:rsidR="0033190F">
        <w:rPr>
          <w:rFonts w:cs="Tahoma"/>
          <w:sz w:val="22"/>
        </w:rPr>
        <w:t xml:space="preserve">środków </w:t>
      </w:r>
      <w:r>
        <w:rPr>
          <w:rFonts w:cs="Tahoma"/>
          <w:sz w:val="22"/>
        </w:rPr>
        <w:t xml:space="preserve">w ramach skorzystania z „Oferty wekslowej” spółka finansowała działalność całej swojej grupy. </w:t>
      </w:r>
      <w:r w:rsidR="00180131">
        <w:rPr>
          <w:rFonts w:cs="Tahoma"/>
          <w:sz w:val="22"/>
        </w:rPr>
        <w:t>Skutkowało</w:t>
      </w:r>
      <w:r w:rsidR="005253CA">
        <w:rPr>
          <w:rFonts w:cs="Tahoma"/>
          <w:sz w:val="22"/>
        </w:rPr>
        <w:t xml:space="preserve"> to </w:t>
      </w:r>
      <w:r w:rsidR="00180131">
        <w:rPr>
          <w:rFonts w:cs="Tahoma"/>
          <w:sz w:val="22"/>
        </w:rPr>
        <w:t>przeniesieniem na konsumentów ryzyka prowadzonej działalności inwestycyjnej. Gwarantem bezpieczeństwa takiego produktu była jedynie wypłacalność jego wystawcy.</w:t>
      </w:r>
    </w:p>
    <w:p w14:paraId="5489D1B6" w14:textId="6E1DA929" w:rsidR="009D2605" w:rsidRDefault="002F5221" w:rsidP="009D2605">
      <w:pPr>
        <w:spacing w:after="240" w:line="360" w:lineRule="auto"/>
        <w:jc w:val="both"/>
        <w:rPr>
          <w:rFonts w:cs="Tahoma"/>
          <w:sz w:val="22"/>
        </w:rPr>
      </w:pPr>
      <w:r w:rsidRPr="00563D9C">
        <w:rPr>
          <w:rFonts w:cs="Tahoma"/>
          <w:sz w:val="22"/>
        </w:rPr>
        <w:t xml:space="preserve">W styczniu 2021 roku spółka zaprzestała emisji weksli. </w:t>
      </w:r>
      <w:r w:rsidR="009D2605" w:rsidRPr="009D2605">
        <w:rPr>
          <w:rFonts w:cs="Tahoma"/>
          <w:sz w:val="22"/>
        </w:rPr>
        <w:t xml:space="preserve">Za naruszenie zbiorowych interesów konsumentów Prezes UOKiK nałożył na Aforti Holding karę w wysokości </w:t>
      </w:r>
      <w:r w:rsidR="009D2605" w:rsidRPr="009D2605">
        <w:rPr>
          <w:rFonts w:cs="Tahoma"/>
          <w:b/>
          <w:sz w:val="22"/>
        </w:rPr>
        <w:t>p</w:t>
      </w:r>
      <w:r w:rsidR="009D2605" w:rsidRPr="00A22335">
        <w:rPr>
          <w:rFonts w:cs="Tahoma"/>
          <w:b/>
          <w:sz w:val="22"/>
        </w:rPr>
        <w:t>onad 790</w:t>
      </w:r>
      <w:r w:rsidR="009D2605" w:rsidRPr="009D2605">
        <w:rPr>
          <w:rFonts w:cs="Tahoma"/>
          <w:b/>
          <w:sz w:val="22"/>
        </w:rPr>
        <w:t xml:space="preserve"> tys. zł</w:t>
      </w:r>
      <w:r w:rsidR="009D2605" w:rsidRPr="009D2605">
        <w:rPr>
          <w:rFonts w:cs="Tahoma"/>
          <w:sz w:val="22"/>
        </w:rPr>
        <w:t xml:space="preserve"> (790 555 zł) i nakazał </w:t>
      </w:r>
      <w:r w:rsidR="009D2605">
        <w:rPr>
          <w:rFonts w:cs="Tahoma"/>
          <w:sz w:val="22"/>
        </w:rPr>
        <w:t xml:space="preserve">szereg </w:t>
      </w:r>
      <w:r w:rsidR="009D2605" w:rsidRPr="009D2605">
        <w:rPr>
          <w:rFonts w:cs="Tahoma"/>
          <w:sz w:val="22"/>
        </w:rPr>
        <w:t>obowiązk</w:t>
      </w:r>
      <w:r w:rsidR="009D2605">
        <w:rPr>
          <w:rFonts w:cs="Tahoma"/>
          <w:sz w:val="22"/>
        </w:rPr>
        <w:t>ów</w:t>
      </w:r>
      <w:r w:rsidR="009D2605" w:rsidRPr="009D2605">
        <w:rPr>
          <w:rFonts w:cs="Tahoma"/>
          <w:sz w:val="22"/>
        </w:rPr>
        <w:t xml:space="preserve"> informacyjn</w:t>
      </w:r>
      <w:r w:rsidR="009D2605">
        <w:rPr>
          <w:rFonts w:cs="Tahoma"/>
          <w:sz w:val="22"/>
        </w:rPr>
        <w:t>ych</w:t>
      </w:r>
      <w:r w:rsidR="009D2605" w:rsidRPr="009D2605">
        <w:rPr>
          <w:rFonts w:cs="Tahoma"/>
          <w:sz w:val="22"/>
        </w:rPr>
        <w:t>. Osoby, które przekazały pieniądze przedsiębiorcy</w:t>
      </w:r>
      <w:r w:rsidR="003A1BC2">
        <w:rPr>
          <w:rFonts w:cs="Tahoma"/>
          <w:sz w:val="22"/>
        </w:rPr>
        <w:t>,</w:t>
      </w:r>
      <w:r w:rsidR="009D2605" w:rsidRPr="009D2605">
        <w:rPr>
          <w:rFonts w:cs="Tahoma"/>
          <w:sz w:val="22"/>
        </w:rPr>
        <w:t xml:space="preserve"> otrzymają od </w:t>
      </w:r>
      <w:r w:rsidR="009D2605">
        <w:rPr>
          <w:rFonts w:cs="Tahoma"/>
          <w:sz w:val="22"/>
        </w:rPr>
        <w:t>spółki</w:t>
      </w:r>
      <w:r w:rsidR="009D2605" w:rsidRPr="009D2605">
        <w:rPr>
          <w:rFonts w:cs="Tahoma"/>
          <w:sz w:val="22"/>
        </w:rPr>
        <w:t xml:space="preserve"> listy informujące o decyzji. Zostanie ona również opublikowana na stronie internetowej oraz w mediach społecznościowych spółki. </w:t>
      </w:r>
    </w:p>
    <w:p w14:paraId="32EC440F" w14:textId="731F48F5" w:rsidR="009D2605" w:rsidRPr="009D2605" w:rsidRDefault="009D2605" w:rsidP="00647903">
      <w:pPr>
        <w:spacing w:after="240" w:line="360" w:lineRule="auto"/>
        <w:jc w:val="both"/>
        <w:rPr>
          <w:rFonts w:cs="Tahoma"/>
          <w:sz w:val="22"/>
        </w:rPr>
      </w:pPr>
      <w:r w:rsidRPr="009D2605">
        <w:rPr>
          <w:rFonts w:cs="Tahoma"/>
          <w:sz w:val="22"/>
        </w:rPr>
        <w:t>Decyzja nie jest prawomocna – przysługuje od niej odwołanie do Sądu Ochrony Konkurencji i Konsumentów.</w:t>
      </w:r>
    </w:p>
    <w:p w14:paraId="44C28506" w14:textId="0B6A2EFF" w:rsidR="00D46AF3" w:rsidRPr="003A1BC2" w:rsidRDefault="00D46AF3" w:rsidP="0065575E">
      <w:pPr>
        <w:spacing w:after="240" w:line="360" w:lineRule="auto"/>
        <w:jc w:val="both"/>
        <w:rPr>
          <w:rFonts w:cs="Tahoma"/>
          <w:sz w:val="22"/>
        </w:rPr>
      </w:pPr>
      <w:r w:rsidRPr="003A1BC2">
        <w:rPr>
          <w:rFonts w:cs="Tahoma"/>
          <w:sz w:val="22"/>
        </w:rPr>
        <w:t xml:space="preserve">Z uwagi na możliwość popełnienia przestępstwa w związku z działalnością </w:t>
      </w:r>
      <w:r w:rsidR="00DD48DF" w:rsidRPr="003A1BC2">
        <w:rPr>
          <w:rFonts w:cs="Tahoma"/>
          <w:sz w:val="22"/>
        </w:rPr>
        <w:t>spółki</w:t>
      </w:r>
      <w:r w:rsidR="003A1BC2">
        <w:rPr>
          <w:rFonts w:cs="Tahoma"/>
          <w:sz w:val="22"/>
        </w:rPr>
        <w:t>,</w:t>
      </w:r>
      <w:r w:rsidR="00DD48DF" w:rsidRPr="003A1BC2">
        <w:rPr>
          <w:rFonts w:cs="Tahoma"/>
          <w:sz w:val="22"/>
        </w:rPr>
        <w:t xml:space="preserve"> Prezes Urzędu</w:t>
      </w:r>
      <w:r w:rsidR="0065163B" w:rsidRPr="003A1BC2">
        <w:rPr>
          <w:rFonts w:cs="Tahoma"/>
          <w:sz w:val="22"/>
        </w:rPr>
        <w:t xml:space="preserve"> </w:t>
      </w:r>
      <w:r w:rsidR="003A1BC2" w:rsidRPr="003A1BC2">
        <w:rPr>
          <w:rFonts w:cs="Tahoma"/>
          <w:sz w:val="22"/>
        </w:rPr>
        <w:t>w marcu 2022</w:t>
      </w:r>
      <w:r w:rsidR="003A1BC2">
        <w:rPr>
          <w:rFonts w:cs="Tahoma"/>
          <w:sz w:val="22"/>
        </w:rPr>
        <w:t xml:space="preserve"> roku </w:t>
      </w:r>
      <w:r w:rsidR="0065163B" w:rsidRPr="003A1BC2">
        <w:rPr>
          <w:rFonts w:cs="Tahoma"/>
          <w:sz w:val="22"/>
        </w:rPr>
        <w:t xml:space="preserve">zawiadomił Prokuraturę Okręgową w Warszawie. Na bieżąco </w:t>
      </w:r>
      <w:r w:rsidR="0065163B" w:rsidRPr="003A1BC2">
        <w:rPr>
          <w:rFonts w:cs="Tahoma"/>
          <w:sz w:val="22"/>
        </w:rPr>
        <w:lastRenderedPageBreak/>
        <w:t>U</w:t>
      </w:r>
      <w:r w:rsidRPr="003A1BC2">
        <w:rPr>
          <w:rFonts w:cs="Tahoma"/>
          <w:sz w:val="22"/>
        </w:rPr>
        <w:t>OKiK współprac</w:t>
      </w:r>
      <w:r w:rsidR="0065163B" w:rsidRPr="003A1BC2">
        <w:rPr>
          <w:rFonts w:cs="Tahoma"/>
          <w:sz w:val="22"/>
        </w:rPr>
        <w:t>ował</w:t>
      </w:r>
      <w:r w:rsidRPr="003A1BC2">
        <w:rPr>
          <w:rFonts w:cs="Tahoma"/>
          <w:sz w:val="22"/>
        </w:rPr>
        <w:t xml:space="preserve"> z organami ścigania informując o przebiegu postępowania w sprawie praktyk stosowanych przez spółkę </w:t>
      </w:r>
      <w:r w:rsidR="00DD48DF" w:rsidRPr="003A1BC2">
        <w:rPr>
          <w:rFonts w:cs="Tahoma"/>
          <w:sz w:val="22"/>
        </w:rPr>
        <w:t xml:space="preserve">Aforti Holding. </w:t>
      </w:r>
    </w:p>
    <w:p w14:paraId="52A5CDF3" w14:textId="2767A4E3" w:rsidR="00DD48DF" w:rsidRDefault="003A1BC2" w:rsidP="00DD48DF">
      <w:pPr>
        <w:spacing w:after="240" w:line="360" w:lineRule="auto"/>
        <w:jc w:val="both"/>
        <w:rPr>
          <w:bCs/>
          <w:sz w:val="22"/>
        </w:rPr>
      </w:pPr>
      <w:r>
        <w:rPr>
          <w:rFonts w:cs="Tahoma"/>
          <w:sz w:val="22"/>
        </w:rPr>
        <w:t>W</w:t>
      </w:r>
      <w:r w:rsidR="006F6896">
        <w:rPr>
          <w:rFonts w:cs="Tahoma"/>
          <w:sz w:val="22"/>
        </w:rPr>
        <w:t xml:space="preserve"> kwietniu </w:t>
      </w:r>
      <w:r>
        <w:rPr>
          <w:rFonts w:cs="Tahoma"/>
          <w:sz w:val="22"/>
        </w:rPr>
        <w:t xml:space="preserve">2023 roku </w:t>
      </w:r>
      <w:r w:rsidR="006F6896">
        <w:rPr>
          <w:rFonts w:cs="Tahoma"/>
          <w:sz w:val="22"/>
        </w:rPr>
        <w:t>Prezes UOKiK podobne zarzuty postawił spółkom</w:t>
      </w:r>
      <w:r w:rsidR="0065575E">
        <w:rPr>
          <w:rFonts w:cs="Tahoma"/>
          <w:sz w:val="22"/>
        </w:rPr>
        <w:t>:</w:t>
      </w:r>
      <w:r w:rsidR="006F6896">
        <w:rPr>
          <w:rFonts w:cs="Tahoma"/>
          <w:sz w:val="22"/>
        </w:rPr>
        <w:t xml:space="preserve"> Assay Management </w:t>
      </w:r>
      <w:r w:rsidR="0065575E">
        <w:rPr>
          <w:rFonts w:cs="Tahoma"/>
          <w:sz w:val="22"/>
        </w:rPr>
        <w:t xml:space="preserve">oraz </w:t>
      </w:r>
      <w:r w:rsidR="006F6896">
        <w:rPr>
          <w:rFonts w:cs="Tahoma"/>
          <w:sz w:val="22"/>
        </w:rPr>
        <w:t xml:space="preserve">Assay Management Alternatywna </w:t>
      </w:r>
      <w:r w:rsidR="00AE29B5">
        <w:rPr>
          <w:rFonts w:cs="Tahoma"/>
          <w:sz w:val="22"/>
        </w:rPr>
        <w:t xml:space="preserve">Spółka Inwestycyjna </w:t>
      </w:r>
      <w:r w:rsidR="006F6896">
        <w:rPr>
          <w:rFonts w:cs="Tahoma"/>
          <w:sz w:val="22"/>
        </w:rPr>
        <w:t xml:space="preserve">(Assay ASI), </w:t>
      </w:r>
      <w:r w:rsidR="0065575E">
        <w:rPr>
          <w:rFonts w:cs="Tahoma"/>
          <w:sz w:val="22"/>
        </w:rPr>
        <w:t xml:space="preserve">które również posługują się wekslami inwestycyjnymi. Postępowanie prowadzone jest także </w:t>
      </w:r>
      <w:r w:rsidR="006F6896">
        <w:rPr>
          <w:rFonts w:cs="Tahoma"/>
          <w:sz w:val="22"/>
        </w:rPr>
        <w:t xml:space="preserve">przeciwko osobom zarządzającym Grupą Assay. </w:t>
      </w:r>
      <w:r w:rsidR="0065575E" w:rsidRPr="003A1BC2">
        <w:rPr>
          <w:rFonts w:cs="Tahoma"/>
          <w:sz w:val="22"/>
        </w:rPr>
        <w:t xml:space="preserve">Ponieważ </w:t>
      </w:r>
      <w:r w:rsidR="006F6896" w:rsidRPr="003A1BC2">
        <w:rPr>
          <w:rFonts w:cs="Tahoma"/>
          <w:sz w:val="22"/>
        </w:rPr>
        <w:t>istnieje duże ryzyko utraty przez konsumentów zainwestowanych środków</w:t>
      </w:r>
      <w:r w:rsidR="0065575E" w:rsidRPr="003A1BC2">
        <w:rPr>
          <w:rFonts w:cs="Tahoma"/>
          <w:sz w:val="22"/>
        </w:rPr>
        <w:t>,</w:t>
      </w:r>
      <w:r w:rsidR="0065575E">
        <w:rPr>
          <w:bCs/>
          <w:sz w:val="22"/>
        </w:rPr>
        <w:t xml:space="preserve"> </w:t>
      </w:r>
      <w:r w:rsidR="006F6896" w:rsidRPr="007B7B59">
        <w:rPr>
          <w:b/>
          <w:bCs/>
          <w:sz w:val="22"/>
        </w:rPr>
        <w:t xml:space="preserve">Prezes </w:t>
      </w:r>
      <w:r>
        <w:rPr>
          <w:b/>
          <w:bCs/>
          <w:sz w:val="22"/>
        </w:rPr>
        <w:t>UOKiK Tomasz Chróstny</w:t>
      </w:r>
      <w:r w:rsidR="006F6896" w:rsidRPr="007B7B59">
        <w:rPr>
          <w:b/>
          <w:bCs/>
          <w:sz w:val="22"/>
        </w:rPr>
        <w:t xml:space="preserve"> zdecydował o wydaniu </w:t>
      </w:r>
      <w:hyperlink r:id="rId9" w:history="1">
        <w:r w:rsidR="006F6896" w:rsidRPr="006E1AB6">
          <w:rPr>
            <w:rStyle w:val="Hipercze"/>
            <w:b/>
            <w:bCs/>
            <w:sz w:val="22"/>
          </w:rPr>
          <w:t>ostrzeżenia konsumenckiego</w:t>
        </w:r>
      </w:hyperlink>
      <w:r w:rsidR="006F6896" w:rsidRPr="007B7B59">
        <w:rPr>
          <w:b/>
          <w:bCs/>
          <w:sz w:val="22"/>
        </w:rPr>
        <w:t xml:space="preserve"> dotyczącego Assay ASI.</w:t>
      </w:r>
      <w:r w:rsidR="0065575E" w:rsidRPr="0065575E">
        <w:rPr>
          <w:rFonts w:cs="Tahoma"/>
          <w:sz w:val="22"/>
        </w:rPr>
        <w:t xml:space="preserve"> </w:t>
      </w:r>
      <w:r w:rsidR="0065575E">
        <w:rPr>
          <w:rFonts w:cs="Tahoma"/>
          <w:sz w:val="22"/>
        </w:rPr>
        <w:t>Obu spółkom grozi kara do 10 proc. obrotu, a członkowie zarządu mogą zostać pociągnięci do odpowiedzialności finansowej do 2 mln zł.</w:t>
      </w:r>
      <w:r w:rsidR="00DD48DF" w:rsidRPr="00DD48DF">
        <w:rPr>
          <w:bCs/>
          <w:sz w:val="22"/>
        </w:rPr>
        <w:t xml:space="preserve"> </w:t>
      </w:r>
    </w:p>
    <w:p w14:paraId="206E49E7" w14:textId="3890E864" w:rsidR="00DD48DF" w:rsidRDefault="00DD48DF" w:rsidP="00DD48DF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To nie jedyne działania Urzędu w sprawie „weksli inwestycyjnych”. Pod koniec 2022 r. Prezes UOKiK wydał </w:t>
      </w:r>
      <w:hyperlink r:id="rId10" w:history="1">
        <w:r w:rsidRPr="00BA16FB">
          <w:rPr>
            <w:rStyle w:val="Hipercze"/>
            <w:bCs/>
            <w:sz w:val="22"/>
          </w:rPr>
          <w:t>decyzję dotyczącą BREWE Leasing</w:t>
        </w:r>
      </w:hyperlink>
      <w:r>
        <w:rPr>
          <w:bCs/>
          <w:sz w:val="22"/>
        </w:rPr>
        <w:t xml:space="preserve"> nakładającą na tę spółkę ponad 150 tys. zł kary, a w</w:t>
      </w:r>
      <w:r w:rsidRPr="00BA16FB">
        <w:rPr>
          <w:bCs/>
          <w:sz w:val="22"/>
        </w:rPr>
        <w:t xml:space="preserve"> czerwcu 2021 r. nałożył </w:t>
      </w:r>
      <w:hyperlink r:id="rId11" w:history="1">
        <w:r w:rsidRPr="0030182B">
          <w:rPr>
            <w:rStyle w:val="Hipercze"/>
            <w:sz w:val="22"/>
          </w:rPr>
          <w:t>prawie 400 tys. zł kary na Fundusz Hipoteczny Yanok</w:t>
        </w:r>
      </w:hyperlink>
      <w:r w:rsidRPr="00BA16FB">
        <w:rPr>
          <w:bCs/>
          <w:sz w:val="22"/>
        </w:rPr>
        <w:t xml:space="preserve">, który w ten sposób </w:t>
      </w:r>
      <w:r>
        <w:rPr>
          <w:bCs/>
          <w:sz w:val="22"/>
        </w:rPr>
        <w:t>gromadził</w:t>
      </w:r>
      <w:r w:rsidRPr="00BA16FB">
        <w:rPr>
          <w:bCs/>
          <w:sz w:val="22"/>
        </w:rPr>
        <w:t xml:space="preserve"> fundusze na swoją działalność.</w:t>
      </w:r>
    </w:p>
    <w:bookmarkEnd w:id="0"/>
    <w:p w14:paraId="1529B76F" w14:textId="77777777" w:rsidR="00CE49FB" w:rsidRDefault="00CE49FB" w:rsidP="00E9334F">
      <w:pPr>
        <w:pStyle w:val="NormalnyWeb"/>
        <w:shd w:val="clear" w:color="auto" w:fill="FFFFFF"/>
        <w:spacing w:line="360" w:lineRule="auto"/>
        <w:jc w:val="both"/>
        <w:rPr>
          <w:rStyle w:val="Pogrubienie"/>
          <w:rFonts w:ascii="Tahoma" w:eastAsia="Calibri" w:hAnsi="Tahoma" w:cs="Tahoma"/>
          <w:szCs w:val="18"/>
        </w:rPr>
      </w:pPr>
    </w:p>
    <w:p w14:paraId="7C910D6A" w14:textId="6A1DD2B7" w:rsidR="002B105F" w:rsidRPr="007E028F" w:rsidRDefault="002B105F" w:rsidP="002B105F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15C2729B" w14:textId="75DBCF4E" w:rsidR="00DB69DB" w:rsidRDefault="002B105F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  <w:r w:rsidRPr="007E028F">
        <w:rPr>
          <w:rFonts w:ascii="Tahoma" w:hAnsi="Tahoma" w:cs="Tahoma"/>
          <w:sz w:val="18"/>
          <w:szCs w:val="18"/>
        </w:rPr>
        <w:t xml:space="preserve">Tel. </w:t>
      </w:r>
      <w:bookmarkStart w:id="3" w:name="_Hlk120527957"/>
      <w:r w:rsidRPr="007E028F">
        <w:rPr>
          <w:rFonts w:ascii="Tahoma" w:hAnsi="Tahoma" w:cs="Tahoma"/>
          <w:sz w:val="18"/>
          <w:szCs w:val="18"/>
        </w:rPr>
        <w:t xml:space="preserve">801 440 220 lub 222 66 76 76 </w:t>
      </w:r>
      <w:bookmarkEnd w:id="3"/>
      <w:r w:rsidRPr="007E028F">
        <w:rPr>
          <w:rFonts w:ascii="Tahoma" w:hAnsi="Tahoma" w:cs="Tahoma"/>
          <w:sz w:val="18"/>
          <w:szCs w:val="18"/>
        </w:rPr>
        <w:t>– infolinia konsumencka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4831FE">
        <w:rPr>
          <w:rFonts w:ascii="Tahoma" w:hAnsi="Tahoma" w:cs="Tahoma"/>
          <w:sz w:val="18"/>
          <w:szCs w:val="18"/>
        </w:rPr>
        <w:t>E-mail: </w:t>
      </w:r>
      <w:hyperlink r:id="rId12" w:history="1">
        <w:r w:rsidRPr="00920F76">
          <w:rPr>
            <w:rStyle w:val="Hipercze"/>
            <w:rFonts w:ascii="Tahoma" w:hAnsi="Tahoma" w:cs="Tahoma"/>
            <w:sz w:val="18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hyperlink r:id="rId13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 w:val="18"/>
          <w:szCs w:val="18"/>
        </w:rPr>
        <w:t xml:space="preserve"> – </w:t>
      </w:r>
      <w:r w:rsidRPr="004831FE">
        <w:rPr>
          <w:rFonts w:ascii="Tahoma" w:hAnsi="Tahoma" w:cs="Tahoma"/>
          <w:sz w:val="18"/>
          <w:szCs w:val="18"/>
        </w:rPr>
        <w:t>w twoim mieście lub powiecie</w:t>
      </w:r>
    </w:p>
    <w:p w14:paraId="0CACD9A7" w14:textId="1F0F9FFA" w:rsidR="009567A3" w:rsidRPr="009567A3" w:rsidRDefault="000D6A02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  <w:hyperlink r:id="rId14" w:history="1">
        <w:r w:rsidR="009567A3" w:rsidRPr="009567A3">
          <w:rPr>
            <w:rStyle w:val="Hipercze"/>
            <w:rFonts w:ascii="Tahoma" w:hAnsi="Tahoma" w:cs="Tahoma"/>
            <w:color w:val="133C8A"/>
            <w:sz w:val="18"/>
            <w:szCs w:val="18"/>
          </w:rPr>
          <w:t>Rzecznik Finansowy</w:t>
        </w:r>
      </w:hyperlink>
      <w:r w:rsidR="009567A3" w:rsidRPr="009567A3">
        <w:rPr>
          <w:rFonts w:ascii="Tahoma" w:hAnsi="Tahoma" w:cs="Tahoma"/>
          <w:szCs w:val="18"/>
          <w:shd w:val="clear" w:color="auto" w:fill="FFFFFF"/>
        </w:rPr>
        <w:t xml:space="preserve"> </w:t>
      </w:r>
      <w:r w:rsidR="009567A3" w:rsidRPr="009567A3">
        <w:rPr>
          <w:rFonts w:ascii="Tahoma" w:hAnsi="Tahoma" w:cs="Tahoma"/>
          <w:sz w:val="18"/>
          <w:szCs w:val="18"/>
        </w:rPr>
        <w:t>–</w:t>
      </w:r>
      <w:r w:rsidR="009567A3" w:rsidRPr="009567A3">
        <w:t xml:space="preserve"> </w:t>
      </w:r>
      <w:r w:rsidR="009567A3" w:rsidRPr="009567A3">
        <w:rPr>
          <w:rFonts w:ascii="Tahoma" w:hAnsi="Tahoma" w:cs="Tahoma"/>
          <w:sz w:val="18"/>
          <w:szCs w:val="18"/>
        </w:rPr>
        <w:t>po odrzuceniu reklamacji przez instytucję finansową</w:t>
      </w:r>
    </w:p>
    <w:p w14:paraId="47C8CE33" w14:textId="77777777" w:rsidR="006D466F" w:rsidRDefault="006D466F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</w:p>
    <w:p w14:paraId="034BC9CA" w14:textId="77777777" w:rsidR="003F4064" w:rsidRDefault="003F4064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</w:p>
    <w:sectPr w:rsidR="003F4064" w:rsidSect="00717D54">
      <w:headerReference w:type="default" r:id="rId15"/>
      <w:footerReference w:type="default" r:id="rId16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30D" w14:textId="77777777" w:rsidR="000D6A02" w:rsidRDefault="000D6A02">
      <w:r>
        <w:separator/>
      </w:r>
    </w:p>
  </w:endnote>
  <w:endnote w:type="continuationSeparator" w:id="0">
    <w:p w14:paraId="23E1C042" w14:textId="77777777" w:rsidR="000D6A02" w:rsidRDefault="000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FB97" w14:textId="77777777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9E032" wp14:editId="0C0AA84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2890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1F5BBFCD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FEAF0" w14:textId="77777777" w:rsidR="000D6A02" w:rsidRDefault="000D6A02">
      <w:r>
        <w:separator/>
      </w:r>
    </w:p>
  </w:footnote>
  <w:footnote w:type="continuationSeparator" w:id="0">
    <w:p w14:paraId="7506D809" w14:textId="77777777" w:rsidR="000D6A02" w:rsidRDefault="000D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0D077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23107E5" wp14:editId="7E08A4DE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495A"/>
    <w:multiLevelType w:val="hybridMultilevel"/>
    <w:tmpl w:val="808CD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038"/>
    <w:multiLevelType w:val="hybridMultilevel"/>
    <w:tmpl w:val="2834D934"/>
    <w:lvl w:ilvl="0" w:tplc="3A4824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AB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A21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EE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65C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8D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FE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CAA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E2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01A0E"/>
    <w:multiLevelType w:val="multilevel"/>
    <w:tmpl w:val="9F5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910AB"/>
    <w:multiLevelType w:val="hybridMultilevel"/>
    <w:tmpl w:val="B06EFD3E"/>
    <w:lvl w:ilvl="0" w:tplc="BC8485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9E7A407E">
      <w:start w:val="1"/>
      <w:numFmt w:val="decimal"/>
      <w:lvlText w:val="%3)"/>
      <w:lvlJc w:val="left"/>
      <w:pPr>
        <w:ind w:left="2122" w:hanging="360"/>
      </w:pPr>
      <w:rPr>
        <w:rFonts w:ascii="Trebuchet MS" w:hAnsi="Trebuchet MS" w:hint="default"/>
        <w:b w:val="0"/>
        <w:sz w:val="22"/>
        <w:szCs w:val="22"/>
      </w:rPr>
    </w:lvl>
    <w:lvl w:ilvl="3" w:tplc="754413A6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CBA4E416">
      <w:start w:val="1"/>
      <w:numFmt w:val="upperLetter"/>
      <w:lvlText w:val="%5."/>
      <w:lvlJc w:val="left"/>
      <w:pPr>
        <w:ind w:left="3382" w:hanging="360"/>
      </w:pPr>
      <w:rPr>
        <w:rFonts w:hint="default"/>
        <w:b w:val="0"/>
      </w:rPr>
    </w:lvl>
    <w:lvl w:ilvl="5" w:tplc="98B4B452">
      <w:start w:val="2"/>
      <w:numFmt w:val="decimal"/>
      <w:lvlText w:val="%6"/>
      <w:lvlJc w:val="left"/>
      <w:pPr>
        <w:ind w:left="4282" w:hanging="360"/>
      </w:pPr>
      <w:rPr>
        <w:rFonts w:hint="default"/>
      </w:rPr>
    </w:lvl>
    <w:lvl w:ilvl="6" w:tplc="5EC06C58">
      <w:start w:val="2"/>
      <w:numFmt w:val="decimal"/>
      <w:lvlText w:val="%7-"/>
      <w:lvlJc w:val="left"/>
      <w:pPr>
        <w:ind w:left="482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DE6A42"/>
    <w:multiLevelType w:val="hybridMultilevel"/>
    <w:tmpl w:val="B06EFD3E"/>
    <w:lvl w:ilvl="0" w:tplc="BC8485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9E7A407E">
      <w:start w:val="1"/>
      <w:numFmt w:val="decimal"/>
      <w:lvlText w:val="%3)"/>
      <w:lvlJc w:val="left"/>
      <w:pPr>
        <w:ind w:left="2122" w:hanging="360"/>
      </w:pPr>
      <w:rPr>
        <w:rFonts w:ascii="Trebuchet MS" w:hAnsi="Trebuchet MS" w:hint="default"/>
        <w:b w:val="0"/>
        <w:sz w:val="22"/>
        <w:szCs w:val="22"/>
      </w:rPr>
    </w:lvl>
    <w:lvl w:ilvl="3" w:tplc="754413A6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CBA4E416">
      <w:start w:val="1"/>
      <w:numFmt w:val="upperLetter"/>
      <w:lvlText w:val="%5."/>
      <w:lvlJc w:val="left"/>
      <w:pPr>
        <w:ind w:left="3382" w:hanging="360"/>
      </w:pPr>
      <w:rPr>
        <w:rFonts w:hint="default"/>
        <w:b w:val="0"/>
      </w:rPr>
    </w:lvl>
    <w:lvl w:ilvl="5" w:tplc="98B4B452">
      <w:start w:val="2"/>
      <w:numFmt w:val="decimal"/>
      <w:lvlText w:val="%6"/>
      <w:lvlJc w:val="left"/>
      <w:pPr>
        <w:ind w:left="4282" w:hanging="360"/>
      </w:pPr>
      <w:rPr>
        <w:rFonts w:hint="default"/>
      </w:rPr>
    </w:lvl>
    <w:lvl w:ilvl="6" w:tplc="5EC06C58">
      <w:start w:val="2"/>
      <w:numFmt w:val="decimal"/>
      <w:lvlText w:val="%7-"/>
      <w:lvlJc w:val="left"/>
      <w:pPr>
        <w:ind w:left="482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E6D89"/>
    <w:multiLevelType w:val="multilevel"/>
    <w:tmpl w:val="D9E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858C8"/>
    <w:multiLevelType w:val="multilevel"/>
    <w:tmpl w:val="71F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30D6A"/>
    <w:multiLevelType w:val="hybridMultilevel"/>
    <w:tmpl w:val="85CC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D3502"/>
    <w:multiLevelType w:val="multilevel"/>
    <w:tmpl w:val="BAA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6613D"/>
    <w:multiLevelType w:val="multilevel"/>
    <w:tmpl w:val="79E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30B03"/>
    <w:multiLevelType w:val="multilevel"/>
    <w:tmpl w:val="603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300EED"/>
    <w:multiLevelType w:val="hybridMultilevel"/>
    <w:tmpl w:val="BC1C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4F0896"/>
    <w:multiLevelType w:val="hybridMultilevel"/>
    <w:tmpl w:val="C7AE04B2"/>
    <w:lvl w:ilvl="0" w:tplc="9FEA6BA2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42"/>
  </w:num>
  <w:num w:numId="5">
    <w:abstractNumId w:val="16"/>
  </w:num>
  <w:num w:numId="6">
    <w:abstractNumId w:val="26"/>
  </w:num>
  <w:num w:numId="7">
    <w:abstractNumId w:val="25"/>
  </w:num>
  <w:num w:numId="8">
    <w:abstractNumId w:val="3"/>
  </w:num>
  <w:num w:numId="9">
    <w:abstractNumId w:val="35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39"/>
  </w:num>
  <w:num w:numId="13">
    <w:abstractNumId w:val="23"/>
  </w:num>
  <w:num w:numId="14">
    <w:abstractNumId w:val="17"/>
  </w:num>
  <w:num w:numId="15">
    <w:abstractNumId w:val="34"/>
  </w:num>
  <w:num w:numId="16">
    <w:abstractNumId w:val="8"/>
  </w:num>
  <w:num w:numId="17">
    <w:abstractNumId w:val="43"/>
  </w:num>
  <w:num w:numId="18">
    <w:abstractNumId w:val="30"/>
  </w:num>
  <w:num w:numId="19">
    <w:abstractNumId w:val="27"/>
  </w:num>
  <w:num w:numId="20">
    <w:abstractNumId w:val="28"/>
  </w:num>
  <w:num w:numId="21">
    <w:abstractNumId w:val="13"/>
  </w:num>
  <w:num w:numId="22">
    <w:abstractNumId w:val="41"/>
  </w:num>
  <w:num w:numId="23">
    <w:abstractNumId w:val="33"/>
  </w:num>
  <w:num w:numId="24">
    <w:abstractNumId w:val="11"/>
  </w:num>
  <w:num w:numId="25">
    <w:abstractNumId w:val="29"/>
  </w:num>
  <w:num w:numId="26">
    <w:abstractNumId w:val="5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9"/>
  </w:num>
  <w:num w:numId="30">
    <w:abstractNumId w:val="1"/>
  </w:num>
  <w:num w:numId="31">
    <w:abstractNumId w:val="7"/>
  </w:num>
  <w:num w:numId="32">
    <w:abstractNumId w:val="9"/>
  </w:num>
  <w:num w:numId="33">
    <w:abstractNumId w:val="12"/>
  </w:num>
  <w:num w:numId="34">
    <w:abstractNumId w:val="6"/>
  </w:num>
  <w:num w:numId="35">
    <w:abstractNumId w:val="2"/>
  </w:num>
  <w:num w:numId="36">
    <w:abstractNumId w:val="38"/>
  </w:num>
  <w:num w:numId="37">
    <w:abstractNumId w:val="37"/>
  </w:num>
  <w:num w:numId="38">
    <w:abstractNumId w:val="10"/>
  </w:num>
  <w:num w:numId="39">
    <w:abstractNumId w:val="36"/>
  </w:num>
  <w:num w:numId="40">
    <w:abstractNumId w:val="40"/>
  </w:num>
  <w:num w:numId="41">
    <w:abstractNumId w:val="20"/>
  </w:num>
  <w:num w:numId="42">
    <w:abstractNumId w:val="21"/>
  </w:num>
  <w:num w:numId="43">
    <w:abstractNumId w:val="15"/>
  </w:num>
  <w:num w:numId="44">
    <w:abstractNumId w:val="14"/>
  </w:num>
  <w:num w:numId="45">
    <w:abstractNumId w:val="31"/>
  </w:num>
  <w:num w:numId="46">
    <w:abstractNumId w:val="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D39"/>
    <w:rsid w:val="0000236E"/>
    <w:rsid w:val="00002C19"/>
    <w:rsid w:val="000033E9"/>
    <w:rsid w:val="000034BE"/>
    <w:rsid w:val="00003B8A"/>
    <w:rsid w:val="000058D4"/>
    <w:rsid w:val="00005ADD"/>
    <w:rsid w:val="0000648A"/>
    <w:rsid w:val="0000713A"/>
    <w:rsid w:val="00007AE8"/>
    <w:rsid w:val="00007E00"/>
    <w:rsid w:val="00010AAE"/>
    <w:rsid w:val="00011AF2"/>
    <w:rsid w:val="00012763"/>
    <w:rsid w:val="000132DB"/>
    <w:rsid w:val="000138E7"/>
    <w:rsid w:val="000215D9"/>
    <w:rsid w:val="00023634"/>
    <w:rsid w:val="00023AC3"/>
    <w:rsid w:val="000243F6"/>
    <w:rsid w:val="0002523D"/>
    <w:rsid w:val="00025538"/>
    <w:rsid w:val="000266E4"/>
    <w:rsid w:val="0003037E"/>
    <w:rsid w:val="0003153F"/>
    <w:rsid w:val="00032EB0"/>
    <w:rsid w:val="00033699"/>
    <w:rsid w:val="00035800"/>
    <w:rsid w:val="00035CF5"/>
    <w:rsid w:val="000408E2"/>
    <w:rsid w:val="00040DB1"/>
    <w:rsid w:val="000418BA"/>
    <w:rsid w:val="00042F96"/>
    <w:rsid w:val="0004321C"/>
    <w:rsid w:val="00043570"/>
    <w:rsid w:val="000456DA"/>
    <w:rsid w:val="000475E5"/>
    <w:rsid w:val="000511F7"/>
    <w:rsid w:val="000517B6"/>
    <w:rsid w:val="000518D0"/>
    <w:rsid w:val="000529E3"/>
    <w:rsid w:val="00054529"/>
    <w:rsid w:val="0005475A"/>
    <w:rsid w:val="000557A0"/>
    <w:rsid w:val="000609D3"/>
    <w:rsid w:val="00061913"/>
    <w:rsid w:val="000628EA"/>
    <w:rsid w:val="00062A85"/>
    <w:rsid w:val="00062B57"/>
    <w:rsid w:val="000651E9"/>
    <w:rsid w:val="00066BFC"/>
    <w:rsid w:val="00066C31"/>
    <w:rsid w:val="00067D68"/>
    <w:rsid w:val="00070C04"/>
    <w:rsid w:val="00072461"/>
    <w:rsid w:val="00073AA7"/>
    <w:rsid w:val="00073BB5"/>
    <w:rsid w:val="00075E73"/>
    <w:rsid w:val="00076B4D"/>
    <w:rsid w:val="0008080A"/>
    <w:rsid w:val="00080B84"/>
    <w:rsid w:val="000824E6"/>
    <w:rsid w:val="00083B1D"/>
    <w:rsid w:val="000846D0"/>
    <w:rsid w:val="000851F7"/>
    <w:rsid w:val="00087890"/>
    <w:rsid w:val="00090B57"/>
    <w:rsid w:val="00090C0D"/>
    <w:rsid w:val="00090C3A"/>
    <w:rsid w:val="00095A26"/>
    <w:rsid w:val="00095D2F"/>
    <w:rsid w:val="000964D4"/>
    <w:rsid w:val="00096C9D"/>
    <w:rsid w:val="000A0163"/>
    <w:rsid w:val="000A0E5E"/>
    <w:rsid w:val="000A0F5B"/>
    <w:rsid w:val="000A0FDC"/>
    <w:rsid w:val="000A1502"/>
    <w:rsid w:val="000A5494"/>
    <w:rsid w:val="000A74FA"/>
    <w:rsid w:val="000B11F1"/>
    <w:rsid w:val="000B149D"/>
    <w:rsid w:val="000B14E4"/>
    <w:rsid w:val="000B1AC5"/>
    <w:rsid w:val="000B1D66"/>
    <w:rsid w:val="000B216A"/>
    <w:rsid w:val="000B2C35"/>
    <w:rsid w:val="000B33AC"/>
    <w:rsid w:val="000B45E0"/>
    <w:rsid w:val="000B5736"/>
    <w:rsid w:val="000B5F3C"/>
    <w:rsid w:val="000B7247"/>
    <w:rsid w:val="000C059A"/>
    <w:rsid w:val="000C07D2"/>
    <w:rsid w:val="000C0829"/>
    <w:rsid w:val="000C08B8"/>
    <w:rsid w:val="000C3784"/>
    <w:rsid w:val="000C397F"/>
    <w:rsid w:val="000C3ED9"/>
    <w:rsid w:val="000C55FD"/>
    <w:rsid w:val="000C5E51"/>
    <w:rsid w:val="000C7A93"/>
    <w:rsid w:val="000D1D83"/>
    <w:rsid w:val="000D1EB0"/>
    <w:rsid w:val="000D33D9"/>
    <w:rsid w:val="000D3533"/>
    <w:rsid w:val="000D35F2"/>
    <w:rsid w:val="000D35F8"/>
    <w:rsid w:val="000D459B"/>
    <w:rsid w:val="000D6449"/>
    <w:rsid w:val="000D6A02"/>
    <w:rsid w:val="000D753A"/>
    <w:rsid w:val="000E12AE"/>
    <w:rsid w:val="000E1518"/>
    <w:rsid w:val="000E189A"/>
    <w:rsid w:val="000E1AA4"/>
    <w:rsid w:val="000E1C2F"/>
    <w:rsid w:val="000E2416"/>
    <w:rsid w:val="000E2DB2"/>
    <w:rsid w:val="000E415F"/>
    <w:rsid w:val="000E4505"/>
    <w:rsid w:val="000E5B95"/>
    <w:rsid w:val="000E5E04"/>
    <w:rsid w:val="000E696B"/>
    <w:rsid w:val="000E6E74"/>
    <w:rsid w:val="000E75D6"/>
    <w:rsid w:val="000F0659"/>
    <w:rsid w:val="000F0806"/>
    <w:rsid w:val="000F09CE"/>
    <w:rsid w:val="000F1C07"/>
    <w:rsid w:val="000F5D6A"/>
    <w:rsid w:val="000F5E44"/>
    <w:rsid w:val="000F66F0"/>
    <w:rsid w:val="000F6A92"/>
    <w:rsid w:val="000F6AA3"/>
    <w:rsid w:val="000F6C0A"/>
    <w:rsid w:val="00102ADB"/>
    <w:rsid w:val="00104A77"/>
    <w:rsid w:val="001050AC"/>
    <w:rsid w:val="0010559C"/>
    <w:rsid w:val="00107844"/>
    <w:rsid w:val="001137DE"/>
    <w:rsid w:val="00114DB8"/>
    <w:rsid w:val="0011686B"/>
    <w:rsid w:val="00120BAF"/>
    <w:rsid w:val="00120FBD"/>
    <w:rsid w:val="0012220B"/>
    <w:rsid w:val="001224AA"/>
    <w:rsid w:val="00122F1C"/>
    <w:rsid w:val="0012424D"/>
    <w:rsid w:val="001251CB"/>
    <w:rsid w:val="00126E55"/>
    <w:rsid w:val="00127093"/>
    <w:rsid w:val="00130BC1"/>
    <w:rsid w:val="0013159A"/>
    <w:rsid w:val="0013249E"/>
    <w:rsid w:val="001326A7"/>
    <w:rsid w:val="001327CC"/>
    <w:rsid w:val="00133F3F"/>
    <w:rsid w:val="00135455"/>
    <w:rsid w:val="001357D4"/>
    <w:rsid w:val="0013583B"/>
    <w:rsid w:val="00137C4D"/>
    <w:rsid w:val="00140132"/>
    <w:rsid w:val="0014036B"/>
    <w:rsid w:val="00141138"/>
    <w:rsid w:val="00141643"/>
    <w:rsid w:val="00142163"/>
    <w:rsid w:val="00142339"/>
    <w:rsid w:val="00142627"/>
    <w:rsid w:val="001429B2"/>
    <w:rsid w:val="00143310"/>
    <w:rsid w:val="00143B88"/>
    <w:rsid w:val="00144138"/>
    <w:rsid w:val="0014463B"/>
    <w:rsid w:val="00144E9C"/>
    <w:rsid w:val="00147B97"/>
    <w:rsid w:val="00150858"/>
    <w:rsid w:val="001510F0"/>
    <w:rsid w:val="00151EEC"/>
    <w:rsid w:val="00152247"/>
    <w:rsid w:val="0015230D"/>
    <w:rsid w:val="001547A5"/>
    <w:rsid w:val="00161094"/>
    <w:rsid w:val="0016164B"/>
    <w:rsid w:val="00161EBF"/>
    <w:rsid w:val="001636B7"/>
    <w:rsid w:val="00163936"/>
    <w:rsid w:val="00163B50"/>
    <w:rsid w:val="00163DF9"/>
    <w:rsid w:val="00165F71"/>
    <w:rsid w:val="001660FE"/>
    <w:rsid w:val="00166630"/>
    <w:rsid w:val="001666D6"/>
    <w:rsid w:val="00166A8B"/>
    <w:rsid w:val="00166B5D"/>
    <w:rsid w:val="001675EF"/>
    <w:rsid w:val="00167FBE"/>
    <w:rsid w:val="0017028A"/>
    <w:rsid w:val="001709A7"/>
    <w:rsid w:val="00171DD2"/>
    <w:rsid w:val="00172A8D"/>
    <w:rsid w:val="00172D1B"/>
    <w:rsid w:val="0017317B"/>
    <w:rsid w:val="00174C39"/>
    <w:rsid w:val="00174D09"/>
    <w:rsid w:val="0017713A"/>
    <w:rsid w:val="001774F1"/>
    <w:rsid w:val="00177F28"/>
    <w:rsid w:val="00180131"/>
    <w:rsid w:val="00181546"/>
    <w:rsid w:val="00181677"/>
    <w:rsid w:val="001819C9"/>
    <w:rsid w:val="00181B5E"/>
    <w:rsid w:val="00181D70"/>
    <w:rsid w:val="00182AFF"/>
    <w:rsid w:val="001849D5"/>
    <w:rsid w:val="00184AEE"/>
    <w:rsid w:val="00184C57"/>
    <w:rsid w:val="00186CE0"/>
    <w:rsid w:val="00186FBE"/>
    <w:rsid w:val="001872F9"/>
    <w:rsid w:val="0019028A"/>
    <w:rsid w:val="00190D5A"/>
    <w:rsid w:val="001913E5"/>
    <w:rsid w:val="00193A9E"/>
    <w:rsid w:val="0019507F"/>
    <w:rsid w:val="001956EE"/>
    <w:rsid w:val="00196EBE"/>
    <w:rsid w:val="001979B5"/>
    <w:rsid w:val="001A125C"/>
    <w:rsid w:val="001A17AA"/>
    <w:rsid w:val="001A1A34"/>
    <w:rsid w:val="001A1B47"/>
    <w:rsid w:val="001A2A93"/>
    <w:rsid w:val="001A31EA"/>
    <w:rsid w:val="001A4AC7"/>
    <w:rsid w:val="001A5F7C"/>
    <w:rsid w:val="001A5FDA"/>
    <w:rsid w:val="001A6B58"/>
    <w:rsid w:val="001A6CEC"/>
    <w:rsid w:val="001A6E5B"/>
    <w:rsid w:val="001A73F4"/>
    <w:rsid w:val="001A7451"/>
    <w:rsid w:val="001B0B39"/>
    <w:rsid w:val="001B0CFD"/>
    <w:rsid w:val="001B141C"/>
    <w:rsid w:val="001B223E"/>
    <w:rsid w:val="001B46CA"/>
    <w:rsid w:val="001B6E69"/>
    <w:rsid w:val="001B6FDA"/>
    <w:rsid w:val="001C072F"/>
    <w:rsid w:val="001C14FE"/>
    <w:rsid w:val="001C1FAD"/>
    <w:rsid w:val="001C1FE2"/>
    <w:rsid w:val="001C25AF"/>
    <w:rsid w:val="001C5081"/>
    <w:rsid w:val="001C56DC"/>
    <w:rsid w:val="001C6E8E"/>
    <w:rsid w:val="001C7B79"/>
    <w:rsid w:val="001D0390"/>
    <w:rsid w:val="001D252B"/>
    <w:rsid w:val="001D2D46"/>
    <w:rsid w:val="001D2DF8"/>
    <w:rsid w:val="001D3145"/>
    <w:rsid w:val="001D5F94"/>
    <w:rsid w:val="001D62DD"/>
    <w:rsid w:val="001D6BF4"/>
    <w:rsid w:val="001D7C60"/>
    <w:rsid w:val="001D7F1E"/>
    <w:rsid w:val="001E038D"/>
    <w:rsid w:val="001E0D73"/>
    <w:rsid w:val="001E1641"/>
    <w:rsid w:val="001E188E"/>
    <w:rsid w:val="001E20BB"/>
    <w:rsid w:val="001E2184"/>
    <w:rsid w:val="001E21BF"/>
    <w:rsid w:val="001E29BD"/>
    <w:rsid w:val="001E38F6"/>
    <w:rsid w:val="001E4F92"/>
    <w:rsid w:val="001E560E"/>
    <w:rsid w:val="001E618C"/>
    <w:rsid w:val="001E6A40"/>
    <w:rsid w:val="001E6A8E"/>
    <w:rsid w:val="001F09DD"/>
    <w:rsid w:val="001F0FBB"/>
    <w:rsid w:val="001F227E"/>
    <w:rsid w:val="001F4A73"/>
    <w:rsid w:val="001F6114"/>
    <w:rsid w:val="001F6427"/>
    <w:rsid w:val="00200041"/>
    <w:rsid w:val="00200177"/>
    <w:rsid w:val="002001CA"/>
    <w:rsid w:val="00200397"/>
    <w:rsid w:val="002009AB"/>
    <w:rsid w:val="00200A99"/>
    <w:rsid w:val="0020212D"/>
    <w:rsid w:val="0020219C"/>
    <w:rsid w:val="0020303A"/>
    <w:rsid w:val="00203D83"/>
    <w:rsid w:val="00204480"/>
    <w:rsid w:val="00205580"/>
    <w:rsid w:val="00210123"/>
    <w:rsid w:val="0021100C"/>
    <w:rsid w:val="00213E15"/>
    <w:rsid w:val="00214215"/>
    <w:rsid w:val="00214FC1"/>
    <w:rsid w:val="002157BB"/>
    <w:rsid w:val="00217837"/>
    <w:rsid w:val="0022139C"/>
    <w:rsid w:val="002218CA"/>
    <w:rsid w:val="0022207C"/>
    <w:rsid w:val="00222399"/>
    <w:rsid w:val="002225C0"/>
    <w:rsid w:val="00223B3D"/>
    <w:rsid w:val="002247E9"/>
    <w:rsid w:val="00225A5B"/>
    <w:rsid w:val="002262B5"/>
    <w:rsid w:val="0023138D"/>
    <w:rsid w:val="00231F98"/>
    <w:rsid w:val="00234A2D"/>
    <w:rsid w:val="00236C7E"/>
    <w:rsid w:val="00240013"/>
    <w:rsid w:val="0024118E"/>
    <w:rsid w:val="00241B1F"/>
    <w:rsid w:val="00241BAC"/>
    <w:rsid w:val="002421DE"/>
    <w:rsid w:val="00242E53"/>
    <w:rsid w:val="0024365D"/>
    <w:rsid w:val="00244A3E"/>
    <w:rsid w:val="0024583D"/>
    <w:rsid w:val="00245A3A"/>
    <w:rsid w:val="00246AF4"/>
    <w:rsid w:val="00246E9C"/>
    <w:rsid w:val="002472F3"/>
    <w:rsid w:val="00247661"/>
    <w:rsid w:val="002534FF"/>
    <w:rsid w:val="00254498"/>
    <w:rsid w:val="002568D2"/>
    <w:rsid w:val="00256FE7"/>
    <w:rsid w:val="00257EE8"/>
    <w:rsid w:val="00260382"/>
    <w:rsid w:val="00260812"/>
    <w:rsid w:val="00261374"/>
    <w:rsid w:val="0026210B"/>
    <w:rsid w:val="00262E81"/>
    <w:rsid w:val="002630AA"/>
    <w:rsid w:val="00263307"/>
    <w:rsid w:val="002635EB"/>
    <w:rsid w:val="00266256"/>
    <w:rsid w:val="00266281"/>
    <w:rsid w:val="00266900"/>
    <w:rsid w:val="00266B38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606F"/>
    <w:rsid w:val="0027623D"/>
    <w:rsid w:val="00276DCC"/>
    <w:rsid w:val="00277CBA"/>
    <w:rsid w:val="002801AA"/>
    <w:rsid w:val="00281115"/>
    <w:rsid w:val="00284AC8"/>
    <w:rsid w:val="00284F55"/>
    <w:rsid w:val="0028569D"/>
    <w:rsid w:val="00285EAE"/>
    <w:rsid w:val="00286C9E"/>
    <w:rsid w:val="00287AAE"/>
    <w:rsid w:val="00291BDD"/>
    <w:rsid w:val="002924FD"/>
    <w:rsid w:val="00294FB1"/>
    <w:rsid w:val="00295B34"/>
    <w:rsid w:val="002A00FA"/>
    <w:rsid w:val="002A0345"/>
    <w:rsid w:val="002A117E"/>
    <w:rsid w:val="002A20C3"/>
    <w:rsid w:val="002A415E"/>
    <w:rsid w:val="002A5D69"/>
    <w:rsid w:val="002A6711"/>
    <w:rsid w:val="002A7A6D"/>
    <w:rsid w:val="002B067B"/>
    <w:rsid w:val="002B105F"/>
    <w:rsid w:val="002B13C2"/>
    <w:rsid w:val="002B1DBF"/>
    <w:rsid w:val="002B2B48"/>
    <w:rsid w:val="002B383D"/>
    <w:rsid w:val="002B3A4D"/>
    <w:rsid w:val="002B43C3"/>
    <w:rsid w:val="002B473B"/>
    <w:rsid w:val="002B4D70"/>
    <w:rsid w:val="002B5904"/>
    <w:rsid w:val="002B658E"/>
    <w:rsid w:val="002B6602"/>
    <w:rsid w:val="002B7F97"/>
    <w:rsid w:val="002C03AB"/>
    <w:rsid w:val="002C0D5D"/>
    <w:rsid w:val="002C1A7E"/>
    <w:rsid w:val="002C1BF9"/>
    <w:rsid w:val="002C284C"/>
    <w:rsid w:val="002C40B4"/>
    <w:rsid w:val="002C49C2"/>
    <w:rsid w:val="002C6791"/>
    <w:rsid w:val="002C692D"/>
    <w:rsid w:val="002C6ABE"/>
    <w:rsid w:val="002C7134"/>
    <w:rsid w:val="002C74C0"/>
    <w:rsid w:val="002C7775"/>
    <w:rsid w:val="002D0184"/>
    <w:rsid w:val="002D0410"/>
    <w:rsid w:val="002D205F"/>
    <w:rsid w:val="002D212A"/>
    <w:rsid w:val="002D2D27"/>
    <w:rsid w:val="002D3643"/>
    <w:rsid w:val="002D3E86"/>
    <w:rsid w:val="002D7388"/>
    <w:rsid w:val="002D76D6"/>
    <w:rsid w:val="002E0930"/>
    <w:rsid w:val="002E121F"/>
    <w:rsid w:val="002E1A5B"/>
    <w:rsid w:val="002E388C"/>
    <w:rsid w:val="002E59AC"/>
    <w:rsid w:val="002E5CC8"/>
    <w:rsid w:val="002E77A2"/>
    <w:rsid w:val="002E78C5"/>
    <w:rsid w:val="002E7D1C"/>
    <w:rsid w:val="002F11AC"/>
    <w:rsid w:val="002F1977"/>
    <w:rsid w:val="002F1BF3"/>
    <w:rsid w:val="002F2283"/>
    <w:rsid w:val="002F2B37"/>
    <w:rsid w:val="002F4D43"/>
    <w:rsid w:val="002F4F2B"/>
    <w:rsid w:val="002F5221"/>
    <w:rsid w:val="002F52C3"/>
    <w:rsid w:val="002F539F"/>
    <w:rsid w:val="002F624A"/>
    <w:rsid w:val="00300B78"/>
    <w:rsid w:val="0030182B"/>
    <w:rsid w:val="003043B1"/>
    <w:rsid w:val="00304937"/>
    <w:rsid w:val="003056C6"/>
    <w:rsid w:val="00305CE7"/>
    <w:rsid w:val="00306298"/>
    <w:rsid w:val="003064B5"/>
    <w:rsid w:val="003079AE"/>
    <w:rsid w:val="00311B14"/>
    <w:rsid w:val="003124F8"/>
    <w:rsid w:val="003134D1"/>
    <w:rsid w:val="003145A5"/>
    <w:rsid w:val="00315CEE"/>
    <w:rsid w:val="00316488"/>
    <w:rsid w:val="00321123"/>
    <w:rsid w:val="0032426F"/>
    <w:rsid w:val="00324306"/>
    <w:rsid w:val="0032443A"/>
    <w:rsid w:val="003247E6"/>
    <w:rsid w:val="00326EF9"/>
    <w:rsid w:val="003278D6"/>
    <w:rsid w:val="003303F0"/>
    <w:rsid w:val="00330993"/>
    <w:rsid w:val="0033190F"/>
    <w:rsid w:val="00333ABB"/>
    <w:rsid w:val="00335AFD"/>
    <w:rsid w:val="00335EF3"/>
    <w:rsid w:val="0033629D"/>
    <w:rsid w:val="00336BE6"/>
    <w:rsid w:val="003377A4"/>
    <w:rsid w:val="003379DB"/>
    <w:rsid w:val="00337B49"/>
    <w:rsid w:val="0034059B"/>
    <w:rsid w:val="0034136C"/>
    <w:rsid w:val="0034262E"/>
    <w:rsid w:val="00343B6B"/>
    <w:rsid w:val="00343B89"/>
    <w:rsid w:val="0034406A"/>
    <w:rsid w:val="0034615A"/>
    <w:rsid w:val="00346816"/>
    <w:rsid w:val="00347F95"/>
    <w:rsid w:val="0035019C"/>
    <w:rsid w:val="00350EB7"/>
    <w:rsid w:val="003515E0"/>
    <w:rsid w:val="00351A52"/>
    <w:rsid w:val="00351F4F"/>
    <w:rsid w:val="0035398C"/>
    <w:rsid w:val="00353CDD"/>
    <w:rsid w:val="00355E22"/>
    <w:rsid w:val="00357E68"/>
    <w:rsid w:val="00360248"/>
    <w:rsid w:val="00360EDB"/>
    <w:rsid w:val="00361AA8"/>
    <w:rsid w:val="00362C94"/>
    <w:rsid w:val="003645B2"/>
    <w:rsid w:val="00365A4A"/>
    <w:rsid w:val="00366480"/>
    <w:rsid w:val="00366A46"/>
    <w:rsid w:val="00366CE6"/>
    <w:rsid w:val="003701D6"/>
    <w:rsid w:val="0037248C"/>
    <w:rsid w:val="00372845"/>
    <w:rsid w:val="00372C99"/>
    <w:rsid w:val="003736FC"/>
    <w:rsid w:val="003755CF"/>
    <w:rsid w:val="0037717E"/>
    <w:rsid w:val="00377A0D"/>
    <w:rsid w:val="00380001"/>
    <w:rsid w:val="0038055D"/>
    <w:rsid w:val="00381BA9"/>
    <w:rsid w:val="0038246D"/>
    <w:rsid w:val="003824C7"/>
    <w:rsid w:val="00382E81"/>
    <w:rsid w:val="00383739"/>
    <w:rsid w:val="00383C65"/>
    <w:rsid w:val="00384E26"/>
    <w:rsid w:val="00384F75"/>
    <w:rsid w:val="00385D99"/>
    <w:rsid w:val="0038677D"/>
    <w:rsid w:val="00386D24"/>
    <w:rsid w:val="00387DE6"/>
    <w:rsid w:val="003930D3"/>
    <w:rsid w:val="00393350"/>
    <w:rsid w:val="003957EE"/>
    <w:rsid w:val="003A1733"/>
    <w:rsid w:val="003A1BC2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1C56"/>
    <w:rsid w:val="003C307D"/>
    <w:rsid w:val="003C4314"/>
    <w:rsid w:val="003C4663"/>
    <w:rsid w:val="003C48AC"/>
    <w:rsid w:val="003C6384"/>
    <w:rsid w:val="003C65A5"/>
    <w:rsid w:val="003D2D64"/>
    <w:rsid w:val="003D3FF4"/>
    <w:rsid w:val="003D4CB5"/>
    <w:rsid w:val="003D4F5E"/>
    <w:rsid w:val="003D5D0B"/>
    <w:rsid w:val="003D657A"/>
    <w:rsid w:val="003D7161"/>
    <w:rsid w:val="003E0222"/>
    <w:rsid w:val="003E0E09"/>
    <w:rsid w:val="003E3F9D"/>
    <w:rsid w:val="003E4D36"/>
    <w:rsid w:val="003E69E5"/>
    <w:rsid w:val="003E7410"/>
    <w:rsid w:val="003F3733"/>
    <w:rsid w:val="003F4064"/>
    <w:rsid w:val="003F4437"/>
    <w:rsid w:val="003F480B"/>
    <w:rsid w:val="003F4921"/>
    <w:rsid w:val="003F5976"/>
    <w:rsid w:val="003F6DDA"/>
    <w:rsid w:val="003F7610"/>
    <w:rsid w:val="003F7FD6"/>
    <w:rsid w:val="0040011E"/>
    <w:rsid w:val="00400220"/>
    <w:rsid w:val="00404F30"/>
    <w:rsid w:val="00405490"/>
    <w:rsid w:val="00405A26"/>
    <w:rsid w:val="0040748E"/>
    <w:rsid w:val="00407BAF"/>
    <w:rsid w:val="00412206"/>
    <w:rsid w:val="00414036"/>
    <w:rsid w:val="00415865"/>
    <w:rsid w:val="004160D7"/>
    <w:rsid w:val="0042000C"/>
    <w:rsid w:val="004208BA"/>
    <w:rsid w:val="00421C8D"/>
    <w:rsid w:val="00422F8F"/>
    <w:rsid w:val="004252AC"/>
    <w:rsid w:val="0042563C"/>
    <w:rsid w:val="00425C3A"/>
    <w:rsid w:val="00427E08"/>
    <w:rsid w:val="00427E69"/>
    <w:rsid w:val="004326FD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2680"/>
    <w:rsid w:val="0044449E"/>
    <w:rsid w:val="00444A85"/>
    <w:rsid w:val="00446CB1"/>
    <w:rsid w:val="00446DE4"/>
    <w:rsid w:val="00447C50"/>
    <w:rsid w:val="004507DE"/>
    <w:rsid w:val="0045087C"/>
    <w:rsid w:val="0045181A"/>
    <w:rsid w:val="00454112"/>
    <w:rsid w:val="00456436"/>
    <w:rsid w:val="004567C6"/>
    <w:rsid w:val="004570C7"/>
    <w:rsid w:val="00460878"/>
    <w:rsid w:val="00460FE3"/>
    <w:rsid w:val="00462242"/>
    <w:rsid w:val="00462B85"/>
    <w:rsid w:val="00462CFA"/>
    <w:rsid w:val="004637C6"/>
    <w:rsid w:val="004649E8"/>
    <w:rsid w:val="004649EB"/>
    <w:rsid w:val="00464E19"/>
    <w:rsid w:val="0046512D"/>
    <w:rsid w:val="00467D4B"/>
    <w:rsid w:val="004700F1"/>
    <w:rsid w:val="0047045A"/>
    <w:rsid w:val="00471CB6"/>
    <w:rsid w:val="00473380"/>
    <w:rsid w:val="0047429F"/>
    <w:rsid w:val="00474300"/>
    <w:rsid w:val="004746C2"/>
    <w:rsid w:val="004759DC"/>
    <w:rsid w:val="00475F23"/>
    <w:rsid w:val="004772E6"/>
    <w:rsid w:val="004807F9"/>
    <w:rsid w:val="00481236"/>
    <w:rsid w:val="00481B9B"/>
    <w:rsid w:val="00482949"/>
    <w:rsid w:val="004831FE"/>
    <w:rsid w:val="00484210"/>
    <w:rsid w:val="0048479A"/>
    <w:rsid w:val="004850F4"/>
    <w:rsid w:val="0048518B"/>
    <w:rsid w:val="004857D0"/>
    <w:rsid w:val="00485960"/>
    <w:rsid w:val="00486DB1"/>
    <w:rsid w:val="00487329"/>
    <w:rsid w:val="00492F7D"/>
    <w:rsid w:val="004937EB"/>
    <w:rsid w:val="00493BCC"/>
    <w:rsid w:val="00493E10"/>
    <w:rsid w:val="004940B6"/>
    <w:rsid w:val="00494945"/>
    <w:rsid w:val="00494A6A"/>
    <w:rsid w:val="00495097"/>
    <w:rsid w:val="004955A2"/>
    <w:rsid w:val="004972E8"/>
    <w:rsid w:val="00497F3E"/>
    <w:rsid w:val="004A2907"/>
    <w:rsid w:val="004A3110"/>
    <w:rsid w:val="004A3AD0"/>
    <w:rsid w:val="004A4814"/>
    <w:rsid w:val="004A7318"/>
    <w:rsid w:val="004A799E"/>
    <w:rsid w:val="004B1408"/>
    <w:rsid w:val="004C03DC"/>
    <w:rsid w:val="004C04B3"/>
    <w:rsid w:val="004C0F9E"/>
    <w:rsid w:val="004C10B1"/>
    <w:rsid w:val="004C1243"/>
    <w:rsid w:val="004C15F3"/>
    <w:rsid w:val="004C2F3A"/>
    <w:rsid w:val="004C3BF0"/>
    <w:rsid w:val="004C5489"/>
    <w:rsid w:val="004C586A"/>
    <w:rsid w:val="004C5C26"/>
    <w:rsid w:val="004C6BC3"/>
    <w:rsid w:val="004D08D2"/>
    <w:rsid w:val="004D0F58"/>
    <w:rsid w:val="004D1295"/>
    <w:rsid w:val="004D2141"/>
    <w:rsid w:val="004D249B"/>
    <w:rsid w:val="004D2BAC"/>
    <w:rsid w:val="004D3A1C"/>
    <w:rsid w:val="004D3CF6"/>
    <w:rsid w:val="004D4B57"/>
    <w:rsid w:val="004D4F79"/>
    <w:rsid w:val="004D4FE4"/>
    <w:rsid w:val="004D5799"/>
    <w:rsid w:val="004E0E1A"/>
    <w:rsid w:val="004E221C"/>
    <w:rsid w:val="004E2476"/>
    <w:rsid w:val="004E31C2"/>
    <w:rsid w:val="004E3408"/>
    <w:rsid w:val="004E3765"/>
    <w:rsid w:val="004E391B"/>
    <w:rsid w:val="004E4111"/>
    <w:rsid w:val="004E5198"/>
    <w:rsid w:val="004E57C9"/>
    <w:rsid w:val="004F1D8D"/>
    <w:rsid w:val="004F1FA5"/>
    <w:rsid w:val="004F280A"/>
    <w:rsid w:val="004F35F3"/>
    <w:rsid w:val="004F37B1"/>
    <w:rsid w:val="004F416D"/>
    <w:rsid w:val="004F4D8E"/>
    <w:rsid w:val="004F5DB3"/>
    <w:rsid w:val="004F6D89"/>
    <w:rsid w:val="004F7E99"/>
    <w:rsid w:val="005003F9"/>
    <w:rsid w:val="005015CB"/>
    <w:rsid w:val="0050417B"/>
    <w:rsid w:val="005041E7"/>
    <w:rsid w:val="00504A98"/>
    <w:rsid w:val="005063B3"/>
    <w:rsid w:val="005076FE"/>
    <w:rsid w:val="00507914"/>
    <w:rsid w:val="00512761"/>
    <w:rsid w:val="00513078"/>
    <w:rsid w:val="005133CE"/>
    <w:rsid w:val="00514DC2"/>
    <w:rsid w:val="005155C8"/>
    <w:rsid w:val="005211B6"/>
    <w:rsid w:val="00521BA3"/>
    <w:rsid w:val="00521E69"/>
    <w:rsid w:val="00523693"/>
    <w:rsid w:val="00523E0D"/>
    <w:rsid w:val="00524739"/>
    <w:rsid w:val="00524FBF"/>
    <w:rsid w:val="005253CA"/>
    <w:rsid w:val="00525588"/>
    <w:rsid w:val="00525DF3"/>
    <w:rsid w:val="005261A5"/>
    <w:rsid w:val="00526A73"/>
    <w:rsid w:val="0052710E"/>
    <w:rsid w:val="0053070E"/>
    <w:rsid w:val="00530782"/>
    <w:rsid w:val="00530E54"/>
    <w:rsid w:val="005325BE"/>
    <w:rsid w:val="00535C92"/>
    <w:rsid w:val="0053782D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98A"/>
    <w:rsid w:val="00554FCF"/>
    <w:rsid w:val="005550DC"/>
    <w:rsid w:val="0055631D"/>
    <w:rsid w:val="00557464"/>
    <w:rsid w:val="00557F33"/>
    <w:rsid w:val="00560948"/>
    <w:rsid w:val="00561F66"/>
    <w:rsid w:val="00561FE7"/>
    <w:rsid w:val="00563D9C"/>
    <w:rsid w:val="00565244"/>
    <w:rsid w:val="00565760"/>
    <w:rsid w:val="00566BB0"/>
    <w:rsid w:val="00567798"/>
    <w:rsid w:val="00567E03"/>
    <w:rsid w:val="00567FDA"/>
    <w:rsid w:val="005702CB"/>
    <w:rsid w:val="00571DA4"/>
    <w:rsid w:val="00574DD3"/>
    <w:rsid w:val="00575F8C"/>
    <w:rsid w:val="00577191"/>
    <w:rsid w:val="005779EA"/>
    <w:rsid w:val="0058203C"/>
    <w:rsid w:val="00582C29"/>
    <w:rsid w:val="00585AB6"/>
    <w:rsid w:val="0058675B"/>
    <w:rsid w:val="0058777C"/>
    <w:rsid w:val="00591B6B"/>
    <w:rsid w:val="00591F80"/>
    <w:rsid w:val="0059345E"/>
    <w:rsid w:val="005935A8"/>
    <w:rsid w:val="00593935"/>
    <w:rsid w:val="005941B0"/>
    <w:rsid w:val="00594C9B"/>
    <w:rsid w:val="00595241"/>
    <w:rsid w:val="00596ABC"/>
    <w:rsid w:val="005972E4"/>
    <w:rsid w:val="005973FD"/>
    <w:rsid w:val="00597C68"/>
    <w:rsid w:val="005A01A2"/>
    <w:rsid w:val="005A2A92"/>
    <w:rsid w:val="005A382B"/>
    <w:rsid w:val="005A4047"/>
    <w:rsid w:val="005A45B9"/>
    <w:rsid w:val="005A46F3"/>
    <w:rsid w:val="005B004E"/>
    <w:rsid w:val="005B0127"/>
    <w:rsid w:val="005B030A"/>
    <w:rsid w:val="005B059A"/>
    <w:rsid w:val="005B19BE"/>
    <w:rsid w:val="005B32A3"/>
    <w:rsid w:val="005B371A"/>
    <w:rsid w:val="005B3F71"/>
    <w:rsid w:val="005B6BEC"/>
    <w:rsid w:val="005B737F"/>
    <w:rsid w:val="005C0C17"/>
    <w:rsid w:val="005C0D39"/>
    <w:rsid w:val="005C1C8F"/>
    <w:rsid w:val="005C4531"/>
    <w:rsid w:val="005C5051"/>
    <w:rsid w:val="005C575A"/>
    <w:rsid w:val="005C6232"/>
    <w:rsid w:val="005C6A02"/>
    <w:rsid w:val="005C78BB"/>
    <w:rsid w:val="005C7AFA"/>
    <w:rsid w:val="005C7C42"/>
    <w:rsid w:val="005D40F0"/>
    <w:rsid w:val="005D6F7A"/>
    <w:rsid w:val="005D7A83"/>
    <w:rsid w:val="005D7F44"/>
    <w:rsid w:val="005E0921"/>
    <w:rsid w:val="005E123B"/>
    <w:rsid w:val="005E12CA"/>
    <w:rsid w:val="005E26BC"/>
    <w:rsid w:val="005E307E"/>
    <w:rsid w:val="005E55EF"/>
    <w:rsid w:val="005E5805"/>
    <w:rsid w:val="005E5B88"/>
    <w:rsid w:val="005E78EE"/>
    <w:rsid w:val="005F139F"/>
    <w:rsid w:val="005F169D"/>
    <w:rsid w:val="005F1EBD"/>
    <w:rsid w:val="005F2BBC"/>
    <w:rsid w:val="005F3811"/>
    <w:rsid w:val="005F4D73"/>
    <w:rsid w:val="005F682E"/>
    <w:rsid w:val="005F7341"/>
    <w:rsid w:val="005F783C"/>
    <w:rsid w:val="0060045D"/>
    <w:rsid w:val="006008FB"/>
    <w:rsid w:val="006010FA"/>
    <w:rsid w:val="00602432"/>
    <w:rsid w:val="006030C7"/>
    <w:rsid w:val="006046B7"/>
    <w:rsid w:val="006063D0"/>
    <w:rsid w:val="00610470"/>
    <w:rsid w:val="00610F00"/>
    <w:rsid w:val="00612119"/>
    <w:rsid w:val="006129D0"/>
    <w:rsid w:val="00613C45"/>
    <w:rsid w:val="00615A6C"/>
    <w:rsid w:val="00616EBD"/>
    <w:rsid w:val="00617245"/>
    <w:rsid w:val="00620DB4"/>
    <w:rsid w:val="006211ED"/>
    <w:rsid w:val="00621457"/>
    <w:rsid w:val="00621548"/>
    <w:rsid w:val="00623664"/>
    <w:rsid w:val="00623DAF"/>
    <w:rsid w:val="00623EE1"/>
    <w:rsid w:val="00624C88"/>
    <w:rsid w:val="006253FD"/>
    <w:rsid w:val="00631863"/>
    <w:rsid w:val="00631D28"/>
    <w:rsid w:val="0063281B"/>
    <w:rsid w:val="00632E71"/>
    <w:rsid w:val="00633104"/>
    <w:rsid w:val="0063316E"/>
    <w:rsid w:val="0063350F"/>
    <w:rsid w:val="00633D4E"/>
    <w:rsid w:val="00633F15"/>
    <w:rsid w:val="0063526F"/>
    <w:rsid w:val="00635443"/>
    <w:rsid w:val="006374E2"/>
    <w:rsid w:val="00637E86"/>
    <w:rsid w:val="006422DE"/>
    <w:rsid w:val="0064249B"/>
    <w:rsid w:val="006438E4"/>
    <w:rsid w:val="006439FA"/>
    <w:rsid w:val="006448A8"/>
    <w:rsid w:val="00647903"/>
    <w:rsid w:val="00647D2E"/>
    <w:rsid w:val="00650D5F"/>
    <w:rsid w:val="0065163B"/>
    <w:rsid w:val="006524E4"/>
    <w:rsid w:val="00652D1F"/>
    <w:rsid w:val="006531E3"/>
    <w:rsid w:val="006554CA"/>
    <w:rsid w:val="0065575E"/>
    <w:rsid w:val="0066204D"/>
    <w:rsid w:val="00663E02"/>
    <w:rsid w:val="00664525"/>
    <w:rsid w:val="00665264"/>
    <w:rsid w:val="00670421"/>
    <w:rsid w:val="00673769"/>
    <w:rsid w:val="0067485D"/>
    <w:rsid w:val="0067581C"/>
    <w:rsid w:val="006773A3"/>
    <w:rsid w:val="00677AA9"/>
    <w:rsid w:val="00683C38"/>
    <w:rsid w:val="00684030"/>
    <w:rsid w:val="00684FF2"/>
    <w:rsid w:val="0068521A"/>
    <w:rsid w:val="00685D44"/>
    <w:rsid w:val="00690E22"/>
    <w:rsid w:val="006911EB"/>
    <w:rsid w:val="00692A60"/>
    <w:rsid w:val="00693140"/>
    <w:rsid w:val="00696C06"/>
    <w:rsid w:val="006A1127"/>
    <w:rsid w:val="006A2065"/>
    <w:rsid w:val="006A3D88"/>
    <w:rsid w:val="006A42DD"/>
    <w:rsid w:val="006A4A7A"/>
    <w:rsid w:val="006A5EB9"/>
    <w:rsid w:val="006A5FCF"/>
    <w:rsid w:val="006A6A73"/>
    <w:rsid w:val="006A6B18"/>
    <w:rsid w:val="006A76DA"/>
    <w:rsid w:val="006B02DD"/>
    <w:rsid w:val="006B0719"/>
    <w:rsid w:val="006B0848"/>
    <w:rsid w:val="006B0F4E"/>
    <w:rsid w:val="006B3F76"/>
    <w:rsid w:val="006B48EC"/>
    <w:rsid w:val="006B519A"/>
    <w:rsid w:val="006B5734"/>
    <w:rsid w:val="006B5A1E"/>
    <w:rsid w:val="006B6F08"/>
    <w:rsid w:val="006B733D"/>
    <w:rsid w:val="006B73E2"/>
    <w:rsid w:val="006C048D"/>
    <w:rsid w:val="006C34AE"/>
    <w:rsid w:val="006C53EC"/>
    <w:rsid w:val="006C609C"/>
    <w:rsid w:val="006C65B3"/>
    <w:rsid w:val="006C67AF"/>
    <w:rsid w:val="006C6E67"/>
    <w:rsid w:val="006C75EB"/>
    <w:rsid w:val="006C76BE"/>
    <w:rsid w:val="006D050B"/>
    <w:rsid w:val="006D0B53"/>
    <w:rsid w:val="006D13C0"/>
    <w:rsid w:val="006D17BE"/>
    <w:rsid w:val="006D17E9"/>
    <w:rsid w:val="006D3DC5"/>
    <w:rsid w:val="006D466F"/>
    <w:rsid w:val="006D650F"/>
    <w:rsid w:val="006E1AB6"/>
    <w:rsid w:val="006E4670"/>
    <w:rsid w:val="006E4E62"/>
    <w:rsid w:val="006E5978"/>
    <w:rsid w:val="006E6894"/>
    <w:rsid w:val="006E6ACC"/>
    <w:rsid w:val="006F110E"/>
    <w:rsid w:val="006F143B"/>
    <w:rsid w:val="006F1BE7"/>
    <w:rsid w:val="006F2560"/>
    <w:rsid w:val="006F2F0E"/>
    <w:rsid w:val="006F34BD"/>
    <w:rsid w:val="006F3A28"/>
    <w:rsid w:val="006F3A58"/>
    <w:rsid w:val="006F4B71"/>
    <w:rsid w:val="006F4EA7"/>
    <w:rsid w:val="006F51F1"/>
    <w:rsid w:val="006F55F1"/>
    <w:rsid w:val="006F5867"/>
    <w:rsid w:val="006F683B"/>
    <w:rsid w:val="006F6896"/>
    <w:rsid w:val="006F6EF6"/>
    <w:rsid w:val="007004CD"/>
    <w:rsid w:val="0070121D"/>
    <w:rsid w:val="00702C5E"/>
    <w:rsid w:val="007039EC"/>
    <w:rsid w:val="0070408F"/>
    <w:rsid w:val="00705E92"/>
    <w:rsid w:val="007065AF"/>
    <w:rsid w:val="00711146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B31"/>
    <w:rsid w:val="00716E55"/>
    <w:rsid w:val="007171BA"/>
    <w:rsid w:val="007174A6"/>
    <w:rsid w:val="007175EA"/>
    <w:rsid w:val="00717D54"/>
    <w:rsid w:val="00721EE8"/>
    <w:rsid w:val="007224B3"/>
    <w:rsid w:val="007229D8"/>
    <w:rsid w:val="007247E4"/>
    <w:rsid w:val="00725481"/>
    <w:rsid w:val="00726BB4"/>
    <w:rsid w:val="0072753E"/>
    <w:rsid w:val="00730368"/>
    <w:rsid w:val="00731303"/>
    <w:rsid w:val="00732B28"/>
    <w:rsid w:val="00733DF9"/>
    <w:rsid w:val="00734A27"/>
    <w:rsid w:val="00736423"/>
    <w:rsid w:val="00736708"/>
    <w:rsid w:val="00736E6A"/>
    <w:rsid w:val="007402E0"/>
    <w:rsid w:val="0074098D"/>
    <w:rsid w:val="0074156C"/>
    <w:rsid w:val="0074285D"/>
    <w:rsid w:val="0074388C"/>
    <w:rsid w:val="00743D3C"/>
    <w:rsid w:val="0074489D"/>
    <w:rsid w:val="00744BC0"/>
    <w:rsid w:val="00745FF9"/>
    <w:rsid w:val="0074619F"/>
    <w:rsid w:val="00746549"/>
    <w:rsid w:val="00746C0E"/>
    <w:rsid w:val="007514AD"/>
    <w:rsid w:val="00751B77"/>
    <w:rsid w:val="0075320C"/>
    <w:rsid w:val="00753931"/>
    <w:rsid w:val="00754EE9"/>
    <w:rsid w:val="007550A6"/>
    <w:rsid w:val="0075524D"/>
    <w:rsid w:val="007560B0"/>
    <w:rsid w:val="00756BDD"/>
    <w:rsid w:val="00756F9F"/>
    <w:rsid w:val="0075708D"/>
    <w:rsid w:val="00757966"/>
    <w:rsid w:val="00757D59"/>
    <w:rsid w:val="00761B4C"/>
    <w:rsid w:val="007627D7"/>
    <w:rsid w:val="00763202"/>
    <w:rsid w:val="00763623"/>
    <w:rsid w:val="007645AD"/>
    <w:rsid w:val="00764CE9"/>
    <w:rsid w:val="00764E8E"/>
    <w:rsid w:val="00765A42"/>
    <w:rsid w:val="00766793"/>
    <w:rsid w:val="00766CD2"/>
    <w:rsid w:val="00766F2B"/>
    <w:rsid w:val="007671C8"/>
    <w:rsid w:val="007673CA"/>
    <w:rsid w:val="00767EAD"/>
    <w:rsid w:val="00770A35"/>
    <w:rsid w:val="00771995"/>
    <w:rsid w:val="00771D20"/>
    <w:rsid w:val="00774628"/>
    <w:rsid w:val="00775163"/>
    <w:rsid w:val="00775AA0"/>
    <w:rsid w:val="00775ED6"/>
    <w:rsid w:val="007761E7"/>
    <w:rsid w:val="00776C4F"/>
    <w:rsid w:val="00776F93"/>
    <w:rsid w:val="00777DEE"/>
    <w:rsid w:val="00780D02"/>
    <w:rsid w:val="0078121E"/>
    <w:rsid w:val="007824E6"/>
    <w:rsid w:val="007838E4"/>
    <w:rsid w:val="007846DC"/>
    <w:rsid w:val="00785104"/>
    <w:rsid w:val="00786975"/>
    <w:rsid w:val="0078785A"/>
    <w:rsid w:val="0079001B"/>
    <w:rsid w:val="00790B5B"/>
    <w:rsid w:val="00790B92"/>
    <w:rsid w:val="00790EFE"/>
    <w:rsid w:val="007919FF"/>
    <w:rsid w:val="0079372C"/>
    <w:rsid w:val="0079466F"/>
    <w:rsid w:val="007947AA"/>
    <w:rsid w:val="00795184"/>
    <w:rsid w:val="00796DD4"/>
    <w:rsid w:val="0079711A"/>
    <w:rsid w:val="0079784E"/>
    <w:rsid w:val="00797863"/>
    <w:rsid w:val="00797D51"/>
    <w:rsid w:val="007A19D8"/>
    <w:rsid w:val="007A4286"/>
    <w:rsid w:val="007A4408"/>
    <w:rsid w:val="007A48EE"/>
    <w:rsid w:val="007A5600"/>
    <w:rsid w:val="007A5B3B"/>
    <w:rsid w:val="007A6CA3"/>
    <w:rsid w:val="007A7357"/>
    <w:rsid w:val="007B101D"/>
    <w:rsid w:val="007B10C2"/>
    <w:rsid w:val="007B1BE0"/>
    <w:rsid w:val="007B20E4"/>
    <w:rsid w:val="007B2EA1"/>
    <w:rsid w:val="007B39DD"/>
    <w:rsid w:val="007B60F2"/>
    <w:rsid w:val="007B6867"/>
    <w:rsid w:val="007B7B59"/>
    <w:rsid w:val="007C1E8D"/>
    <w:rsid w:val="007C277F"/>
    <w:rsid w:val="007C297F"/>
    <w:rsid w:val="007C2F70"/>
    <w:rsid w:val="007C3985"/>
    <w:rsid w:val="007C5A14"/>
    <w:rsid w:val="007C6DA3"/>
    <w:rsid w:val="007C7688"/>
    <w:rsid w:val="007C78DF"/>
    <w:rsid w:val="007D0CB4"/>
    <w:rsid w:val="007D49BA"/>
    <w:rsid w:val="007D5824"/>
    <w:rsid w:val="007D5F1D"/>
    <w:rsid w:val="007D5FB5"/>
    <w:rsid w:val="007D77FD"/>
    <w:rsid w:val="007E028F"/>
    <w:rsid w:val="007E301F"/>
    <w:rsid w:val="007E36E4"/>
    <w:rsid w:val="007E4E2C"/>
    <w:rsid w:val="007E5B8C"/>
    <w:rsid w:val="007E5ECE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4345"/>
    <w:rsid w:val="00805B7A"/>
    <w:rsid w:val="00805E74"/>
    <w:rsid w:val="008066FC"/>
    <w:rsid w:val="00806BA7"/>
    <w:rsid w:val="0080716D"/>
    <w:rsid w:val="00812939"/>
    <w:rsid w:val="00813413"/>
    <w:rsid w:val="00814D53"/>
    <w:rsid w:val="00815704"/>
    <w:rsid w:val="00815D4B"/>
    <w:rsid w:val="0081753E"/>
    <w:rsid w:val="008213FE"/>
    <w:rsid w:val="00823547"/>
    <w:rsid w:val="008259A1"/>
    <w:rsid w:val="00827774"/>
    <w:rsid w:val="00827827"/>
    <w:rsid w:val="00830648"/>
    <w:rsid w:val="00830719"/>
    <w:rsid w:val="008321A4"/>
    <w:rsid w:val="0083283F"/>
    <w:rsid w:val="0083293F"/>
    <w:rsid w:val="00833979"/>
    <w:rsid w:val="00834954"/>
    <w:rsid w:val="008349BE"/>
    <w:rsid w:val="00834C48"/>
    <w:rsid w:val="00834D87"/>
    <w:rsid w:val="0083591C"/>
    <w:rsid w:val="00837294"/>
    <w:rsid w:val="008404F7"/>
    <w:rsid w:val="00840742"/>
    <w:rsid w:val="00841F53"/>
    <w:rsid w:val="008440DD"/>
    <w:rsid w:val="00844B87"/>
    <w:rsid w:val="00844DAA"/>
    <w:rsid w:val="008467ED"/>
    <w:rsid w:val="0085010E"/>
    <w:rsid w:val="008505D7"/>
    <w:rsid w:val="00850B95"/>
    <w:rsid w:val="008540EE"/>
    <w:rsid w:val="00854447"/>
    <w:rsid w:val="0085454F"/>
    <w:rsid w:val="00856032"/>
    <w:rsid w:val="0085738F"/>
    <w:rsid w:val="00857841"/>
    <w:rsid w:val="00860F2F"/>
    <w:rsid w:val="0086143E"/>
    <w:rsid w:val="008644B9"/>
    <w:rsid w:val="00865296"/>
    <w:rsid w:val="008654DA"/>
    <w:rsid w:val="00865846"/>
    <w:rsid w:val="00867690"/>
    <w:rsid w:val="008700CD"/>
    <w:rsid w:val="008702C3"/>
    <w:rsid w:val="00871CFB"/>
    <w:rsid w:val="0087354F"/>
    <w:rsid w:val="00873C47"/>
    <w:rsid w:val="0087566A"/>
    <w:rsid w:val="00876B75"/>
    <w:rsid w:val="00880D9B"/>
    <w:rsid w:val="0088199F"/>
    <w:rsid w:val="008843B9"/>
    <w:rsid w:val="00895B8A"/>
    <w:rsid w:val="00895D67"/>
    <w:rsid w:val="00895E46"/>
    <w:rsid w:val="00896985"/>
    <w:rsid w:val="00896A1F"/>
    <w:rsid w:val="00896F38"/>
    <w:rsid w:val="008A03E3"/>
    <w:rsid w:val="008A05FA"/>
    <w:rsid w:val="008A15FC"/>
    <w:rsid w:val="008A3E8C"/>
    <w:rsid w:val="008B046C"/>
    <w:rsid w:val="008B0B67"/>
    <w:rsid w:val="008B101B"/>
    <w:rsid w:val="008B20F6"/>
    <w:rsid w:val="008B2142"/>
    <w:rsid w:val="008B22CC"/>
    <w:rsid w:val="008B4316"/>
    <w:rsid w:val="008B471A"/>
    <w:rsid w:val="008B4F96"/>
    <w:rsid w:val="008B5F28"/>
    <w:rsid w:val="008B620E"/>
    <w:rsid w:val="008B64D3"/>
    <w:rsid w:val="008B6663"/>
    <w:rsid w:val="008B7A30"/>
    <w:rsid w:val="008C0BB7"/>
    <w:rsid w:val="008C0FF1"/>
    <w:rsid w:val="008C2229"/>
    <w:rsid w:val="008C2A81"/>
    <w:rsid w:val="008C3481"/>
    <w:rsid w:val="008C35B3"/>
    <w:rsid w:val="008C53D0"/>
    <w:rsid w:val="008C5C3E"/>
    <w:rsid w:val="008C5D16"/>
    <w:rsid w:val="008C7419"/>
    <w:rsid w:val="008C746F"/>
    <w:rsid w:val="008C74CE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E299B"/>
    <w:rsid w:val="008E42A9"/>
    <w:rsid w:val="008E4763"/>
    <w:rsid w:val="008F0740"/>
    <w:rsid w:val="008F1E6C"/>
    <w:rsid w:val="008F35DD"/>
    <w:rsid w:val="008F472E"/>
    <w:rsid w:val="008F4BFE"/>
    <w:rsid w:val="008F4D63"/>
    <w:rsid w:val="008F507B"/>
    <w:rsid w:val="00900D96"/>
    <w:rsid w:val="00902556"/>
    <w:rsid w:val="009027E5"/>
    <w:rsid w:val="00902D8B"/>
    <w:rsid w:val="00903295"/>
    <w:rsid w:val="0090338C"/>
    <w:rsid w:val="00904DB0"/>
    <w:rsid w:val="00904DE4"/>
    <w:rsid w:val="0090547B"/>
    <w:rsid w:val="009061AC"/>
    <w:rsid w:val="0091048E"/>
    <w:rsid w:val="0091063C"/>
    <w:rsid w:val="009111FD"/>
    <w:rsid w:val="00911339"/>
    <w:rsid w:val="00912185"/>
    <w:rsid w:val="00913F45"/>
    <w:rsid w:val="009145E7"/>
    <w:rsid w:val="00915501"/>
    <w:rsid w:val="00922270"/>
    <w:rsid w:val="00922669"/>
    <w:rsid w:val="0092406E"/>
    <w:rsid w:val="00924ABC"/>
    <w:rsid w:val="00925499"/>
    <w:rsid w:val="00926965"/>
    <w:rsid w:val="00926D5F"/>
    <w:rsid w:val="00931434"/>
    <w:rsid w:val="009340A4"/>
    <w:rsid w:val="00934895"/>
    <w:rsid w:val="00934FDD"/>
    <w:rsid w:val="00936790"/>
    <w:rsid w:val="00936B60"/>
    <w:rsid w:val="00940220"/>
    <w:rsid w:val="0094032B"/>
    <w:rsid w:val="00940E8F"/>
    <w:rsid w:val="00941009"/>
    <w:rsid w:val="00941103"/>
    <w:rsid w:val="00941586"/>
    <w:rsid w:val="009420DB"/>
    <w:rsid w:val="009440B5"/>
    <w:rsid w:val="0094427C"/>
    <w:rsid w:val="0094458A"/>
    <w:rsid w:val="00944EA7"/>
    <w:rsid w:val="0094654A"/>
    <w:rsid w:val="00946714"/>
    <w:rsid w:val="00946D8E"/>
    <w:rsid w:val="009477A2"/>
    <w:rsid w:val="00950A62"/>
    <w:rsid w:val="00951B5A"/>
    <w:rsid w:val="0095212B"/>
    <w:rsid w:val="0095309C"/>
    <w:rsid w:val="00953FEB"/>
    <w:rsid w:val="009556A5"/>
    <w:rsid w:val="009567A3"/>
    <w:rsid w:val="00956A11"/>
    <w:rsid w:val="00961AD9"/>
    <w:rsid w:val="00961BC1"/>
    <w:rsid w:val="00962DF4"/>
    <w:rsid w:val="009652F2"/>
    <w:rsid w:val="009706EF"/>
    <w:rsid w:val="0097075A"/>
    <w:rsid w:val="009714AF"/>
    <w:rsid w:val="009719ED"/>
    <w:rsid w:val="00971FCB"/>
    <w:rsid w:val="0097215B"/>
    <w:rsid w:val="00972AC6"/>
    <w:rsid w:val="009730C9"/>
    <w:rsid w:val="009754DC"/>
    <w:rsid w:val="00977F0F"/>
    <w:rsid w:val="00980395"/>
    <w:rsid w:val="00980F56"/>
    <w:rsid w:val="00980F8F"/>
    <w:rsid w:val="00981447"/>
    <w:rsid w:val="00981C9E"/>
    <w:rsid w:val="00981CCC"/>
    <w:rsid w:val="009824E0"/>
    <w:rsid w:val="0098271C"/>
    <w:rsid w:val="00982A60"/>
    <w:rsid w:val="00983803"/>
    <w:rsid w:val="00983D7C"/>
    <w:rsid w:val="0098421B"/>
    <w:rsid w:val="009843B9"/>
    <w:rsid w:val="00984585"/>
    <w:rsid w:val="00986C37"/>
    <w:rsid w:val="00987516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A5C95"/>
    <w:rsid w:val="009B02B4"/>
    <w:rsid w:val="009B03B0"/>
    <w:rsid w:val="009B1F53"/>
    <w:rsid w:val="009B36AC"/>
    <w:rsid w:val="009B4BFC"/>
    <w:rsid w:val="009B525D"/>
    <w:rsid w:val="009B62B3"/>
    <w:rsid w:val="009B691C"/>
    <w:rsid w:val="009C0A2F"/>
    <w:rsid w:val="009C0DA8"/>
    <w:rsid w:val="009C1346"/>
    <w:rsid w:val="009C2604"/>
    <w:rsid w:val="009C2826"/>
    <w:rsid w:val="009C76AA"/>
    <w:rsid w:val="009D05C8"/>
    <w:rsid w:val="009D1248"/>
    <w:rsid w:val="009D1297"/>
    <w:rsid w:val="009D1E9E"/>
    <w:rsid w:val="009D2605"/>
    <w:rsid w:val="009E0DCF"/>
    <w:rsid w:val="009E1571"/>
    <w:rsid w:val="009E17C3"/>
    <w:rsid w:val="009E1843"/>
    <w:rsid w:val="009E2145"/>
    <w:rsid w:val="009E24C5"/>
    <w:rsid w:val="009E3C0B"/>
    <w:rsid w:val="009E5524"/>
    <w:rsid w:val="009E5AA3"/>
    <w:rsid w:val="009E5BAE"/>
    <w:rsid w:val="009E5BDB"/>
    <w:rsid w:val="009E7374"/>
    <w:rsid w:val="009F010C"/>
    <w:rsid w:val="009F0BDD"/>
    <w:rsid w:val="009F1576"/>
    <w:rsid w:val="009F294F"/>
    <w:rsid w:val="009F3BA0"/>
    <w:rsid w:val="009F56E6"/>
    <w:rsid w:val="009F593E"/>
    <w:rsid w:val="00A00CD0"/>
    <w:rsid w:val="00A02D9C"/>
    <w:rsid w:val="00A030C8"/>
    <w:rsid w:val="00A05E04"/>
    <w:rsid w:val="00A06E7C"/>
    <w:rsid w:val="00A11DA1"/>
    <w:rsid w:val="00A12F9F"/>
    <w:rsid w:val="00A13244"/>
    <w:rsid w:val="00A14123"/>
    <w:rsid w:val="00A14965"/>
    <w:rsid w:val="00A156F9"/>
    <w:rsid w:val="00A179F8"/>
    <w:rsid w:val="00A20353"/>
    <w:rsid w:val="00A20723"/>
    <w:rsid w:val="00A22335"/>
    <w:rsid w:val="00A22B73"/>
    <w:rsid w:val="00A238E2"/>
    <w:rsid w:val="00A239AA"/>
    <w:rsid w:val="00A23C10"/>
    <w:rsid w:val="00A24E84"/>
    <w:rsid w:val="00A266DD"/>
    <w:rsid w:val="00A27483"/>
    <w:rsid w:val="00A27FAC"/>
    <w:rsid w:val="00A324B5"/>
    <w:rsid w:val="00A335DC"/>
    <w:rsid w:val="00A33A70"/>
    <w:rsid w:val="00A33F4C"/>
    <w:rsid w:val="00A351AC"/>
    <w:rsid w:val="00A3589C"/>
    <w:rsid w:val="00A36409"/>
    <w:rsid w:val="00A37362"/>
    <w:rsid w:val="00A37AFE"/>
    <w:rsid w:val="00A439E8"/>
    <w:rsid w:val="00A444F4"/>
    <w:rsid w:val="00A4462E"/>
    <w:rsid w:val="00A449BE"/>
    <w:rsid w:val="00A45089"/>
    <w:rsid w:val="00A45753"/>
    <w:rsid w:val="00A5094E"/>
    <w:rsid w:val="00A51BCF"/>
    <w:rsid w:val="00A53417"/>
    <w:rsid w:val="00A53423"/>
    <w:rsid w:val="00A53B2A"/>
    <w:rsid w:val="00A53F6E"/>
    <w:rsid w:val="00A54CA1"/>
    <w:rsid w:val="00A572F2"/>
    <w:rsid w:val="00A611E6"/>
    <w:rsid w:val="00A61C5E"/>
    <w:rsid w:val="00A622C3"/>
    <w:rsid w:val="00A62659"/>
    <w:rsid w:val="00A64DF3"/>
    <w:rsid w:val="00A653B5"/>
    <w:rsid w:val="00A65F20"/>
    <w:rsid w:val="00A67858"/>
    <w:rsid w:val="00A67DE9"/>
    <w:rsid w:val="00A711B4"/>
    <w:rsid w:val="00A73834"/>
    <w:rsid w:val="00A738D8"/>
    <w:rsid w:val="00A73F04"/>
    <w:rsid w:val="00A73FFE"/>
    <w:rsid w:val="00A7430C"/>
    <w:rsid w:val="00A74AF5"/>
    <w:rsid w:val="00A74F34"/>
    <w:rsid w:val="00A753B7"/>
    <w:rsid w:val="00A76293"/>
    <w:rsid w:val="00A769DD"/>
    <w:rsid w:val="00A77DA2"/>
    <w:rsid w:val="00A80E6B"/>
    <w:rsid w:val="00A81A00"/>
    <w:rsid w:val="00A81AE1"/>
    <w:rsid w:val="00A81BB0"/>
    <w:rsid w:val="00A823F7"/>
    <w:rsid w:val="00A83362"/>
    <w:rsid w:val="00A840FA"/>
    <w:rsid w:val="00A847B4"/>
    <w:rsid w:val="00A858FC"/>
    <w:rsid w:val="00A85D9D"/>
    <w:rsid w:val="00A86932"/>
    <w:rsid w:val="00A86AA9"/>
    <w:rsid w:val="00A90ECE"/>
    <w:rsid w:val="00A91081"/>
    <w:rsid w:val="00A9125B"/>
    <w:rsid w:val="00A9172C"/>
    <w:rsid w:val="00A92C4C"/>
    <w:rsid w:val="00A92E23"/>
    <w:rsid w:val="00A94421"/>
    <w:rsid w:val="00A97A4C"/>
    <w:rsid w:val="00AA1AE6"/>
    <w:rsid w:val="00AA21BB"/>
    <w:rsid w:val="00AA3BCF"/>
    <w:rsid w:val="00AA3E7D"/>
    <w:rsid w:val="00AA55A3"/>
    <w:rsid w:val="00AA602D"/>
    <w:rsid w:val="00AA6618"/>
    <w:rsid w:val="00AA68A9"/>
    <w:rsid w:val="00AA7D78"/>
    <w:rsid w:val="00AB19E2"/>
    <w:rsid w:val="00AB56F9"/>
    <w:rsid w:val="00AB572D"/>
    <w:rsid w:val="00AC0440"/>
    <w:rsid w:val="00AC3737"/>
    <w:rsid w:val="00AC486E"/>
    <w:rsid w:val="00AD240D"/>
    <w:rsid w:val="00AD2C2C"/>
    <w:rsid w:val="00AD2DDD"/>
    <w:rsid w:val="00AD43DF"/>
    <w:rsid w:val="00AD5094"/>
    <w:rsid w:val="00AD513A"/>
    <w:rsid w:val="00AD5292"/>
    <w:rsid w:val="00AD5A44"/>
    <w:rsid w:val="00AD5F7D"/>
    <w:rsid w:val="00AD64AE"/>
    <w:rsid w:val="00AD6C68"/>
    <w:rsid w:val="00AD6D36"/>
    <w:rsid w:val="00AD6FF4"/>
    <w:rsid w:val="00AE07E6"/>
    <w:rsid w:val="00AE1363"/>
    <w:rsid w:val="00AE2923"/>
    <w:rsid w:val="00AE29B5"/>
    <w:rsid w:val="00AE2FBE"/>
    <w:rsid w:val="00AE2FE3"/>
    <w:rsid w:val="00AE41DE"/>
    <w:rsid w:val="00AE4A98"/>
    <w:rsid w:val="00AE56DE"/>
    <w:rsid w:val="00AE5B6F"/>
    <w:rsid w:val="00AE66CE"/>
    <w:rsid w:val="00AE6CA7"/>
    <w:rsid w:val="00AE7954"/>
    <w:rsid w:val="00AE7F9D"/>
    <w:rsid w:val="00AF01E8"/>
    <w:rsid w:val="00AF1794"/>
    <w:rsid w:val="00AF1EB6"/>
    <w:rsid w:val="00AF2032"/>
    <w:rsid w:val="00AF2BDE"/>
    <w:rsid w:val="00AF3072"/>
    <w:rsid w:val="00AF5B71"/>
    <w:rsid w:val="00B01125"/>
    <w:rsid w:val="00B01D10"/>
    <w:rsid w:val="00B02759"/>
    <w:rsid w:val="00B02785"/>
    <w:rsid w:val="00B028F7"/>
    <w:rsid w:val="00B0348F"/>
    <w:rsid w:val="00B04342"/>
    <w:rsid w:val="00B04DF5"/>
    <w:rsid w:val="00B05B89"/>
    <w:rsid w:val="00B1069E"/>
    <w:rsid w:val="00B10A14"/>
    <w:rsid w:val="00B12573"/>
    <w:rsid w:val="00B13AD6"/>
    <w:rsid w:val="00B1422B"/>
    <w:rsid w:val="00B16B93"/>
    <w:rsid w:val="00B170C8"/>
    <w:rsid w:val="00B17A80"/>
    <w:rsid w:val="00B200C5"/>
    <w:rsid w:val="00B2200C"/>
    <w:rsid w:val="00B22863"/>
    <w:rsid w:val="00B24B1B"/>
    <w:rsid w:val="00B27DB7"/>
    <w:rsid w:val="00B31394"/>
    <w:rsid w:val="00B31945"/>
    <w:rsid w:val="00B34CBD"/>
    <w:rsid w:val="00B40315"/>
    <w:rsid w:val="00B40D9F"/>
    <w:rsid w:val="00B41323"/>
    <w:rsid w:val="00B41502"/>
    <w:rsid w:val="00B41C42"/>
    <w:rsid w:val="00B41FC9"/>
    <w:rsid w:val="00B42122"/>
    <w:rsid w:val="00B422C4"/>
    <w:rsid w:val="00B42CD9"/>
    <w:rsid w:val="00B43F1C"/>
    <w:rsid w:val="00B500AE"/>
    <w:rsid w:val="00B505D0"/>
    <w:rsid w:val="00B50E9D"/>
    <w:rsid w:val="00B51024"/>
    <w:rsid w:val="00B512B5"/>
    <w:rsid w:val="00B52266"/>
    <w:rsid w:val="00B5242E"/>
    <w:rsid w:val="00B525E9"/>
    <w:rsid w:val="00B5295C"/>
    <w:rsid w:val="00B536DB"/>
    <w:rsid w:val="00B53EB6"/>
    <w:rsid w:val="00B54371"/>
    <w:rsid w:val="00B546E2"/>
    <w:rsid w:val="00B55564"/>
    <w:rsid w:val="00B55646"/>
    <w:rsid w:val="00B56686"/>
    <w:rsid w:val="00B56E37"/>
    <w:rsid w:val="00B57877"/>
    <w:rsid w:val="00B60CD8"/>
    <w:rsid w:val="00B60F56"/>
    <w:rsid w:val="00B60F9C"/>
    <w:rsid w:val="00B61D18"/>
    <w:rsid w:val="00B63148"/>
    <w:rsid w:val="00B6396B"/>
    <w:rsid w:val="00B659DF"/>
    <w:rsid w:val="00B65E72"/>
    <w:rsid w:val="00B67299"/>
    <w:rsid w:val="00B6769E"/>
    <w:rsid w:val="00B708CB"/>
    <w:rsid w:val="00B70FB7"/>
    <w:rsid w:val="00B710BF"/>
    <w:rsid w:val="00B733BB"/>
    <w:rsid w:val="00B737A0"/>
    <w:rsid w:val="00B73A7F"/>
    <w:rsid w:val="00B73F22"/>
    <w:rsid w:val="00B74A38"/>
    <w:rsid w:val="00B76F9A"/>
    <w:rsid w:val="00B772FC"/>
    <w:rsid w:val="00B778FC"/>
    <w:rsid w:val="00B80BC4"/>
    <w:rsid w:val="00B810B2"/>
    <w:rsid w:val="00B818E6"/>
    <w:rsid w:val="00B8402B"/>
    <w:rsid w:val="00B84A9B"/>
    <w:rsid w:val="00B853B0"/>
    <w:rsid w:val="00B90532"/>
    <w:rsid w:val="00B91FE0"/>
    <w:rsid w:val="00B9330C"/>
    <w:rsid w:val="00B969F6"/>
    <w:rsid w:val="00BA0C9E"/>
    <w:rsid w:val="00BA16FB"/>
    <w:rsid w:val="00BA1749"/>
    <w:rsid w:val="00BA26F7"/>
    <w:rsid w:val="00BA5364"/>
    <w:rsid w:val="00BA65AB"/>
    <w:rsid w:val="00BA6C8C"/>
    <w:rsid w:val="00BA6FF9"/>
    <w:rsid w:val="00BA7447"/>
    <w:rsid w:val="00BA79F0"/>
    <w:rsid w:val="00BA7BCF"/>
    <w:rsid w:val="00BB0DB8"/>
    <w:rsid w:val="00BB24CE"/>
    <w:rsid w:val="00BB3752"/>
    <w:rsid w:val="00BB3FC1"/>
    <w:rsid w:val="00BB49DC"/>
    <w:rsid w:val="00BB5068"/>
    <w:rsid w:val="00BB513E"/>
    <w:rsid w:val="00BB6E21"/>
    <w:rsid w:val="00BB7AE8"/>
    <w:rsid w:val="00BC140A"/>
    <w:rsid w:val="00BC2595"/>
    <w:rsid w:val="00BC3711"/>
    <w:rsid w:val="00BC4346"/>
    <w:rsid w:val="00BC5A3B"/>
    <w:rsid w:val="00BD02D7"/>
    <w:rsid w:val="00BD0481"/>
    <w:rsid w:val="00BD265C"/>
    <w:rsid w:val="00BD2B5F"/>
    <w:rsid w:val="00BD37C1"/>
    <w:rsid w:val="00BD411C"/>
    <w:rsid w:val="00BD417A"/>
    <w:rsid w:val="00BD4447"/>
    <w:rsid w:val="00BD7DB2"/>
    <w:rsid w:val="00BE1CE6"/>
    <w:rsid w:val="00BE2623"/>
    <w:rsid w:val="00BE2D22"/>
    <w:rsid w:val="00BE3923"/>
    <w:rsid w:val="00BE3DFA"/>
    <w:rsid w:val="00BE4BF0"/>
    <w:rsid w:val="00BE59AB"/>
    <w:rsid w:val="00BE5EE5"/>
    <w:rsid w:val="00BE68EE"/>
    <w:rsid w:val="00BE711E"/>
    <w:rsid w:val="00BE7F63"/>
    <w:rsid w:val="00BF0997"/>
    <w:rsid w:val="00BF0B08"/>
    <w:rsid w:val="00BF18FF"/>
    <w:rsid w:val="00BF26A3"/>
    <w:rsid w:val="00BF45FB"/>
    <w:rsid w:val="00BF4D10"/>
    <w:rsid w:val="00BF4F1B"/>
    <w:rsid w:val="00BF5983"/>
    <w:rsid w:val="00C00822"/>
    <w:rsid w:val="00C010CB"/>
    <w:rsid w:val="00C013A8"/>
    <w:rsid w:val="00C0175B"/>
    <w:rsid w:val="00C056DA"/>
    <w:rsid w:val="00C1143C"/>
    <w:rsid w:val="00C119BE"/>
    <w:rsid w:val="00C11FA4"/>
    <w:rsid w:val="00C120F5"/>
    <w:rsid w:val="00C123B1"/>
    <w:rsid w:val="00C13143"/>
    <w:rsid w:val="00C13777"/>
    <w:rsid w:val="00C13F3E"/>
    <w:rsid w:val="00C14F76"/>
    <w:rsid w:val="00C165B9"/>
    <w:rsid w:val="00C169A3"/>
    <w:rsid w:val="00C17F67"/>
    <w:rsid w:val="00C20E3F"/>
    <w:rsid w:val="00C21071"/>
    <w:rsid w:val="00C210CF"/>
    <w:rsid w:val="00C22671"/>
    <w:rsid w:val="00C226A4"/>
    <w:rsid w:val="00C2398C"/>
    <w:rsid w:val="00C248B5"/>
    <w:rsid w:val="00C25569"/>
    <w:rsid w:val="00C25FBC"/>
    <w:rsid w:val="00C27366"/>
    <w:rsid w:val="00C30CF4"/>
    <w:rsid w:val="00C30D45"/>
    <w:rsid w:val="00C322FA"/>
    <w:rsid w:val="00C32D64"/>
    <w:rsid w:val="00C3606C"/>
    <w:rsid w:val="00C36666"/>
    <w:rsid w:val="00C3700F"/>
    <w:rsid w:val="00C4181D"/>
    <w:rsid w:val="00C424B3"/>
    <w:rsid w:val="00C42D2F"/>
    <w:rsid w:val="00C437E9"/>
    <w:rsid w:val="00C441E1"/>
    <w:rsid w:val="00C46473"/>
    <w:rsid w:val="00C46794"/>
    <w:rsid w:val="00C473FB"/>
    <w:rsid w:val="00C519E1"/>
    <w:rsid w:val="00C5425F"/>
    <w:rsid w:val="00C546B8"/>
    <w:rsid w:val="00C56378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66344"/>
    <w:rsid w:val="00C70146"/>
    <w:rsid w:val="00C70643"/>
    <w:rsid w:val="00C71158"/>
    <w:rsid w:val="00C72A50"/>
    <w:rsid w:val="00C775AA"/>
    <w:rsid w:val="00C7783C"/>
    <w:rsid w:val="00C807B2"/>
    <w:rsid w:val="00C80BB7"/>
    <w:rsid w:val="00C80F36"/>
    <w:rsid w:val="00C81210"/>
    <w:rsid w:val="00C81A1E"/>
    <w:rsid w:val="00C82045"/>
    <w:rsid w:val="00C83098"/>
    <w:rsid w:val="00C84231"/>
    <w:rsid w:val="00C8490B"/>
    <w:rsid w:val="00C860D8"/>
    <w:rsid w:val="00C90FD5"/>
    <w:rsid w:val="00C911F7"/>
    <w:rsid w:val="00C9354B"/>
    <w:rsid w:val="00C93D2C"/>
    <w:rsid w:val="00C94729"/>
    <w:rsid w:val="00C95633"/>
    <w:rsid w:val="00C96D26"/>
    <w:rsid w:val="00C978B9"/>
    <w:rsid w:val="00C97DA3"/>
    <w:rsid w:val="00CA06EB"/>
    <w:rsid w:val="00CA1461"/>
    <w:rsid w:val="00CA2223"/>
    <w:rsid w:val="00CA24A9"/>
    <w:rsid w:val="00CA4A00"/>
    <w:rsid w:val="00CA4D7E"/>
    <w:rsid w:val="00CA5EE6"/>
    <w:rsid w:val="00CA64D4"/>
    <w:rsid w:val="00CA6B58"/>
    <w:rsid w:val="00CA7086"/>
    <w:rsid w:val="00CB062C"/>
    <w:rsid w:val="00CB099C"/>
    <w:rsid w:val="00CB18EA"/>
    <w:rsid w:val="00CB18F9"/>
    <w:rsid w:val="00CB1AE6"/>
    <w:rsid w:val="00CB23BB"/>
    <w:rsid w:val="00CB2ED8"/>
    <w:rsid w:val="00CB3C21"/>
    <w:rsid w:val="00CB3C5B"/>
    <w:rsid w:val="00CB3ED4"/>
    <w:rsid w:val="00CB3F86"/>
    <w:rsid w:val="00CB6CC8"/>
    <w:rsid w:val="00CC2047"/>
    <w:rsid w:val="00CC4BC6"/>
    <w:rsid w:val="00CD02D3"/>
    <w:rsid w:val="00CD0318"/>
    <w:rsid w:val="00CD0728"/>
    <w:rsid w:val="00CD0735"/>
    <w:rsid w:val="00CD2C29"/>
    <w:rsid w:val="00CD33A2"/>
    <w:rsid w:val="00CD34F0"/>
    <w:rsid w:val="00CD3D6B"/>
    <w:rsid w:val="00CD442D"/>
    <w:rsid w:val="00CD4455"/>
    <w:rsid w:val="00CD4DDC"/>
    <w:rsid w:val="00CD5AD0"/>
    <w:rsid w:val="00CD5B71"/>
    <w:rsid w:val="00CD706D"/>
    <w:rsid w:val="00CD76F2"/>
    <w:rsid w:val="00CE03EB"/>
    <w:rsid w:val="00CE0954"/>
    <w:rsid w:val="00CE1B21"/>
    <w:rsid w:val="00CE25BD"/>
    <w:rsid w:val="00CE38AF"/>
    <w:rsid w:val="00CE49FB"/>
    <w:rsid w:val="00CE4F79"/>
    <w:rsid w:val="00CE530E"/>
    <w:rsid w:val="00CF11F7"/>
    <w:rsid w:val="00CF331B"/>
    <w:rsid w:val="00CF4F69"/>
    <w:rsid w:val="00D00EC7"/>
    <w:rsid w:val="00D04342"/>
    <w:rsid w:val="00D04888"/>
    <w:rsid w:val="00D04ABA"/>
    <w:rsid w:val="00D05167"/>
    <w:rsid w:val="00D0608A"/>
    <w:rsid w:val="00D06B87"/>
    <w:rsid w:val="00D07210"/>
    <w:rsid w:val="00D10B78"/>
    <w:rsid w:val="00D12FFF"/>
    <w:rsid w:val="00D1314F"/>
    <w:rsid w:val="00D1323F"/>
    <w:rsid w:val="00D1379D"/>
    <w:rsid w:val="00D13994"/>
    <w:rsid w:val="00D1461D"/>
    <w:rsid w:val="00D17A47"/>
    <w:rsid w:val="00D17E4D"/>
    <w:rsid w:val="00D202BA"/>
    <w:rsid w:val="00D20C7D"/>
    <w:rsid w:val="00D21205"/>
    <w:rsid w:val="00D2128F"/>
    <w:rsid w:val="00D2298F"/>
    <w:rsid w:val="00D235A3"/>
    <w:rsid w:val="00D251AC"/>
    <w:rsid w:val="00D305DD"/>
    <w:rsid w:val="00D31331"/>
    <w:rsid w:val="00D31BF9"/>
    <w:rsid w:val="00D320BE"/>
    <w:rsid w:val="00D3489B"/>
    <w:rsid w:val="00D3530A"/>
    <w:rsid w:val="00D40D72"/>
    <w:rsid w:val="00D42854"/>
    <w:rsid w:val="00D43766"/>
    <w:rsid w:val="00D43D08"/>
    <w:rsid w:val="00D44298"/>
    <w:rsid w:val="00D46AF3"/>
    <w:rsid w:val="00D47A13"/>
    <w:rsid w:val="00D47CCF"/>
    <w:rsid w:val="00D50211"/>
    <w:rsid w:val="00D525D6"/>
    <w:rsid w:val="00D53185"/>
    <w:rsid w:val="00D53633"/>
    <w:rsid w:val="00D53B76"/>
    <w:rsid w:val="00D53F71"/>
    <w:rsid w:val="00D542BE"/>
    <w:rsid w:val="00D54C97"/>
    <w:rsid w:val="00D551AC"/>
    <w:rsid w:val="00D56703"/>
    <w:rsid w:val="00D57FB5"/>
    <w:rsid w:val="00D60513"/>
    <w:rsid w:val="00D60893"/>
    <w:rsid w:val="00D614A5"/>
    <w:rsid w:val="00D61C38"/>
    <w:rsid w:val="00D6457B"/>
    <w:rsid w:val="00D64AD3"/>
    <w:rsid w:val="00D6633C"/>
    <w:rsid w:val="00D66DEC"/>
    <w:rsid w:val="00D67E6C"/>
    <w:rsid w:val="00D7013D"/>
    <w:rsid w:val="00D70B52"/>
    <w:rsid w:val="00D71A41"/>
    <w:rsid w:val="00D72C15"/>
    <w:rsid w:val="00D7348F"/>
    <w:rsid w:val="00D73DE4"/>
    <w:rsid w:val="00D75D59"/>
    <w:rsid w:val="00D768A4"/>
    <w:rsid w:val="00D76A9A"/>
    <w:rsid w:val="00D77096"/>
    <w:rsid w:val="00D77C16"/>
    <w:rsid w:val="00D861B9"/>
    <w:rsid w:val="00D86DD2"/>
    <w:rsid w:val="00D90C33"/>
    <w:rsid w:val="00D90F48"/>
    <w:rsid w:val="00D921B7"/>
    <w:rsid w:val="00D92F52"/>
    <w:rsid w:val="00D95E64"/>
    <w:rsid w:val="00D9694B"/>
    <w:rsid w:val="00DA31E8"/>
    <w:rsid w:val="00DA512D"/>
    <w:rsid w:val="00DA53D2"/>
    <w:rsid w:val="00DA5661"/>
    <w:rsid w:val="00DA5747"/>
    <w:rsid w:val="00DA657E"/>
    <w:rsid w:val="00DA753F"/>
    <w:rsid w:val="00DA7D51"/>
    <w:rsid w:val="00DB172B"/>
    <w:rsid w:val="00DB52B3"/>
    <w:rsid w:val="00DB66FD"/>
    <w:rsid w:val="00DB69DB"/>
    <w:rsid w:val="00DB7581"/>
    <w:rsid w:val="00DC1504"/>
    <w:rsid w:val="00DC182C"/>
    <w:rsid w:val="00DC22FB"/>
    <w:rsid w:val="00DC2B8F"/>
    <w:rsid w:val="00DC427B"/>
    <w:rsid w:val="00DC5754"/>
    <w:rsid w:val="00DC7706"/>
    <w:rsid w:val="00DD0D9E"/>
    <w:rsid w:val="00DD234D"/>
    <w:rsid w:val="00DD34A3"/>
    <w:rsid w:val="00DD48DF"/>
    <w:rsid w:val="00DD6056"/>
    <w:rsid w:val="00DE0E22"/>
    <w:rsid w:val="00DE1459"/>
    <w:rsid w:val="00DE1DF3"/>
    <w:rsid w:val="00DE5279"/>
    <w:rsid w:val="00DE5CFF"/>
    <w:rsid w:val="00DE5F3F"/>
    <w:rsid w:val="00DE612F"/>
    <w:rsid w:val="00DE7093"/>
    <w:rsid w:val="00DE7C6A"/>
    <w:rsid w:val="00DE7F8E"/>
    <w:rsid w:val="00DF0867"/>
    <w:rsid w:val="00DF15A7"/>
    <w:rsid w:val="00DF2857"/>
    <w:rsid w:val="00DF2C54"/>
    <w:rsid w:val="00DF3361"/>
    <w:rsid w:val="00DF4BC3"/>
    <w:rsid w:val="00DF4CE1"/>
    <w:rsid w:val="00DF621B"/>
    <w:rsid w:val="00DF67D6"/>
    <w:rsid w:val="00DF72DD"/>
    <w:rsid w:val="00DF72ED"/>
    <w:rsid w:val="00DF782B"/>
    <w:rsid w:val="00DF7B28"/>
    <w:rsid w:val="00DF7B93"/>
    <w:rsid w:val="00E016EF"/>
    <w:rsid w:val="00E017FC"/>
    <w:rsid w:val="00E030E1"/>
    <w:rsid w:val="00E0388D"/>
    <w:rsid w:val="00E03AEF"/>
    <w:rsid w:val="00E04910"/>
    <w:rsid w:val="00E055FA"/>
    <w:rsid w:val="00E06EE3"/>
    <w:rsid w:val="00E1007F"/>
    <w:rsid w:val="00E102DE"/>
    <w:rsid w:val="00E10440"/>
    <w:rsid w:val="00E11D9B"/>
    <w:rsid w:val="00E11EBB"/>
    <w:rsid w:val="00E125CD"/>
    <w:rsid w:val="00E14C4B"/>
    <w:rsid w:val="00E17975"/>
    <w:rsid w:val="00E217B9"/>
    <w:rsid w:val="00E218E6"/>
    <w:rsid w:val="00E24825"/>
    <w:rsid w:val="00E255C2"/>
    <w:rsid w:val="00E278BE"/>
    <w:rsid w:val="00E27A39"/>
    <w:rsid w:val="00E30562"/>
    <w:rsid w:val="00E3122D"/>
    <w:rsid w:val="00E31270"/>
    <w:rsid w:val="00E32478"/>
    <w:rsid w:val="00E324BF"/>
    <w:rsid w:val="00E33C6D"/>
    <w:rsid w:val="00E35FBB"/>
    <w:rsid w:val="00E3705A"/>
    <w:rsid w:val="00E40802"/>
    <w:rsid w:val="00E41A87"/>
    <w:rsid w:val="00E42093"/>
    <w:rsid w:val="00E42B29"/>
    <w:rsid w:val="00E46239"/>
    <w:rsid w:val="00E478C3"/>
    <w:rsid w:val="00E479E5"/>
    <w:rsid w:val="00E50421"/>
    <w:rsid w:val="00E509B1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552D"/>
    <w:rsid w:val="00E6685D"/>
    <w:rsid w:val="00E678DF"/>
    <w:rsid w:val="00E7109D"/>
    <w:rsid w:val="00E71F4A"/>
    <w:rsid w:val="00E7345C"/>
    <w:rsid w:val="00E73D03"/>
    <w:rsid w:val="00E74719"/>
    <w:rsid w:val="00E75633"/>
    <w:rsid w:val="00E76CD1"/>
    <w:rsid w:val="00E81E81"/>
    <w:rsid w:val="00E824EE"/>
    <w:rsid w:val="00E82F02"/>
    <w:rsid w:val="00E84341"/>
    <w:rsid w:val="00E87030"/>
    <w:rsid w:val="00E900C6"/>
    <w:rsid w:val="00E9334F"/>
    <w:rsid w:val="00E94F89"/>
    <w:rsid w:val="00E96A89"/>
    <w:rsid w:val="00E96B88"/>
    <w:rsid w:val="00E9737C"/>
    <w:rsid w:val="00E974A2"/>
    <w:rsid w:val="00E97B11"/>
    <w:rsid w:val="00EA03D0"/>
    <w:rsid w:val="00EA1759"/>
    <w:rsid w:val="00EA19E1"/>
    <w:rsid w:val="00EA356A"/>
    <w:rsid w:val="00EA358A"/>
    <w:rsid w:val="00EA388D"/>
    <w:rsid w:val="00EA4264"/>
    <w:rsid w:val="00EA439B"/>
    <w:rsid w:val="00EB0120"/>
    <w:rsid w:val="00EB0953"/>
    <w:rsid w:val="00EB1BB9"/>
    <w:rsid w:val="00EB39A5"/>
    <w:rsid w:val="00EB4CF6"/>
    <w:rsid w:val="00EB4E1E"/>
    <w:rsid w:val="00EB5949"/>
    <w:rsid w:val="00EB5B19"/>
    <w:rsid w:val="00EB5B33"/>
    <w:rsid w:val="00EB685B"/>
    <w:rsid w:val="00EC048A"/>
    <w:rsid w:val="00EC1C18"/>
    <w:rsid w:val="00EC4740"/>
    <w:rsid w:val="00EC4F38"/>
    <w:rsid w:val="00EC7405"/>
    <w:rsid w:val="00EC7440"/>
    <w:rsid w:val="00ED107D"/>
    <w:rsid w:val="00ED11A3"/>
    <w:rsid w:val="00ED200B"/>
    <w:rsid w:val="00ED2162"/>
    <w:rsid w:val="00ED52FC"/>
    <w:rsid w:val="00ED578C"/>
    <w:rsid w:val="00EE0CFF"/>
    <w:rsid w:val="00EE1585"/>
    <w:rsid w:val="00EE3E68"/>
    <w:rsid w:val="00EE4558"/>
    <w:rsid w:val="00EE4736"/>
    <w:rsid w:val="00EE499B"/>
    <w:rsid w:val="00EE4AD8"/>
    <w:rsid w:val="00EE5324"/>
    <w:rsid w:val="00EE7730"/>
    <w:rsid w:val="00EE7766"/>
    <w:rsid w:val="00EF1441"/>
    <w:rsid w:val="00EF23B1"/>
    <w:rsid w:val="00EF461A"/>
    <w:rsid w:val="00EF70ED"/>
    <w:rsid w:val="00EF7120"/>
    <w:rsid w:val="00F0089E"/>
    <w:rsid w:val="00F01258"/>
    <w:rsid w:val="00F0137A"/>
    <w:rsid w:val="00F0321F"/>
    <w:rsid w:val="00F0371A"/>
    <w:rsid w:val="00F046AF"/>
    <w:rsid w:val="00F06802"/>
    <w:rsid w:val="00F06949"/>
    <w:rsid w:val="00F102B7"/>
    <w:rsid w:val="00F12130"/>
    <w:rsid w:val="00F134F1"/>
    <w:rsid w:val="00F136D1"/>
    <w:rsid w:val="00F139AC"/>
    <w:rsid w:val="00F13A4B"/>
    <w:rsid w:val="00F16E25"/>
    <w:rsid w:val="00F1782D"/>
    <w:rsid w:val="00F17B82"/>
    <w:rsid w:val="00F209AC"/>
    <w:rsid w:val="00F21463"/>
    <w:rsid w:val="00F218ED"/>
    <w:rsid w:val="00F21EAC"/>
    <w:rsid w:val="00F223F6"/>
    <w:rsid w:val="00F22BD2"/>
    <w:rsid w:val="00F26045"/>
    <w:rsid w:val="00F2627C"/>
    <w:rsid w:val="00F264B3"/>
    <w:rsid w:val="00F26D6F"/>
    <w:rsid w:val="00F30257"/>
    <w:rsid w:val="00F3243D"/>
    <w:rsid w:val="00F325A5"/>
    <w:rsid w:val="00F334D1"/>
    <w:rsid w:val="00F33572"/>
    <w:rsid w:val="00F33C17"/>
    <w:rsid w:val="00F33F80"/>
    <w:rsid w:val="00F3461C"/>
    <w:rsid w:val="00F34E4C"/>
    <w:rsid w:val="00F356D3"/>
    <w:rsid w:val="00F36403"/>
    <w:rsid w:val="00F36539"/>
    <w:rsid w:val="00F376EE"/>
    <w:rsid w:val="00F37D33"/>
    <w:rsid w:val="00F403ED"/>
    <w:rsid w:val="00F40BE4"/>
    <w:rsid w:val="00F41236"/>
    <w:rsid w:val="00F41A58"/>
    <w:rsid w:val="00F41D6F"/>
    <w:rsid w:val="00F423F8"/>
    <w:rsid w:val="00F44FDA"/>
    <w:rsid w:val="00F458E6"/>
    <w:rsid w:val="00F46D0D"/>
    <w:rsid w:val="00F47C92"/>
    <w:rsid w:val="00F509A1"/>
    <w:rsid w:val="00F514DB"/>
    <w:rsid w:val="00F51C7A"/>
    <w:rsid w:val="00F54275"/>
    <w:rsid w:val="00F5446A"/>
    <w:rsid w:val="00F54DE9"/>
    <w:rsid w:val="00F54E41"/>
    <w:rsid w:val="00F557BF"/>
    <w:rsid w:val="00F6048C"/>
    <w:rsid w:val="00F6048D"/>
    <w:rsid w:val="00F60497"/>
    <w:rsid w:val="00F616F9"/>
    <w:rsid w:val="00F621CC"/>
    <w:rsid w:val="00F636AF"/>
    <w:rsid w:val="00F63BF2"/>
    <w:rsid w:val="00F63C16"/>
    <w:rsid w:val="00F64548"/>
    <w:rsid w:val="00F662A3"/>
    <w:rsid w:val="00F665F8"/>
    <w:rsid w:val="00F66FFC"/>
    <w:rsid w:val="00F7079F"/>
    <w:rsid w:val="00F70E1B"/>
    <w:rsid w:val="00F71CB8"/>
    <w:rsid w:val="00F72E6E"/>
    <w:rsid w:val="00F72EF6"/>
    <w:rsid w:val="00F74BEC"/>
    <w:rsid w:val="00F774CC"/>
    <w:rsid w:val="00F7753A"/>
    <w:rsid w:val="00F77C5E"/>
    <w:rsid w:val="00F8138E"/>
    <w:rsid w:val="00F851B6"/>
    <w:rsid w:val="00F85739"/>
    <w:rsid w:val="00F85F93"/>
    <w:rsid w:val="00F86580"/>
    <w:rsid w:val="00F86822"/>
    <w:rsid w:val="00F87824"/>
    <w:rsid w:val="00F87956"/>
    <w:rsid w:val="00F87B77"/>
    <w:rsid w:val="00F91101"/>
    <w:rsid w:val="00F91B1D"/>
    <w:rsid w:val="00F9209F"/>
    <w:rsid w:val="00F927B8"/>
    <w:rsid w:val="00F92981"/>
    <w:rsid w:val="00F92B59"/>
    <w:rsid w:val="00F92B9D"/>
    <w:rsid w:val="00F92E3B"/>
    <w:rsid w:val="00F948BC"/>
    <w:rsid w:val="00F95250"/>
    <w:rsid w:val="00F95ECB"/>
    <w:rsid w:val="00F960CF"/>
    <w:rsid w:val="00F96F4E"/>
    <w:rsid w:val="00F972BD"/>
    <w:rsid w:val="00FA00A5"/>
    <w:rsid w:val="00FA10A3"/>
    <w:rsid w:val="00FA1226"/>
    <w:rsid w:val="00FA25D8"/>
    <w:rsid w:val="00FA4688"/>
    <w:rsid w:val="00FA4E85"/>
    <w:rsid w:val="00FB1CE2"/>
    <w:rsid w:val="00FB2594"/>
    <w:rsid w:val="00FB26D7"/>
    <w:rsid w:val="00FB4CCB"/>
    <w:rsid w:val="00FB5CE4"/>
    <w:rsid w:val="00FB6E61"/>
    <w:rsid w:val="00FB72B1"/>
    <w:rsid w:val="00FB7874"/>
    <w:rsid w:val="00FB78D6"/>
    <w:rsid w:val="00FC08E5"/>
    <w:rsid w:val="00FC3834"/>
    <w:rsid w:val="00FC3A80"/>
    <w:rsid w:val="00FC4378"/>
    <w:rsid w:val="00FC51DD"/>
    <w:rsid w:val="00FC5885"/>
    <w:rsid w:val="00FD00FF"/>
    <w:rsid w:val="00FD09D8"/>
    <w:rsid w:val="00FD1499"/>
    <w:rsid w:val="00FD4D30"/>
    <w:rsid w:val="00FD4F65"/>
    <w:rsid w:val="00FD6BE0"/>
    <w:rsid w:val="00FE0E2B"/>
    <w:rsid w:val="00FE144C"/>
    <w:rsid w:val="00FE3D9D"/>
    <w:rsid w:val="00FE4772"/>
    <w:rsid w:val="00FE5867"/>
    <w:rsid w:val="00FE61C9"/>
    <w:rsid w:val="00FE654B"/>
    <w:rsid w:val="00FE72D0"/>
    <w:rsid w:val="00FE7769"/>
    <w:rsid w:val="00FF00F8"/>
    <w:rsid w:val="00FF1EBC"/>
    <w:rsid w:val="00FF2318"/>
    <w:rsid w:val="00FF405C"/>
    <w:rsid w:val="00FF66D3"/>
    <w:rsid w:val="00FF6A1B"/>
    <w:rsid w:val="00FF6A81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CD3C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C978B9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333ABB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062B57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1357D4"/>
    <w:rPr>
      <w:color w:val="605E5C"/>
      <w:shd w:val="clear" w:color="auto" w:fill="E1DFDD"/>
    </w:rPr>
  </w:style>
  <w:style w:type="paragraph" w:customStyle="1" w:styleId="Default">
    <w:name w:val="Default"/>
    <w:rsid w:val="006F6896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link w:val="Akapitzlist"/>
    <w:uiPriority w:val="34"/>
    <w:rsid w:val="00FA4688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7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0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70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6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2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3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764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aktualnosci.php?news_id=19278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ostrzezenia_konsumenckie.php?news_id=19527" TargetMode="External"/><Relationship Id="rId14" Type="http://schemas.openxmlformats.org/officeDocument/2006/relationships/hyperlink" Target="https://rf.gov.pl/jak-pomaga-rzecznik-finansowy/porad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8D2A-0DE6-4E34-B3AC-EE21CD7219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E001B3-FF2D-4A98-8C6B-10ADB736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2023-08-18T12:42:00Z</cp:lastPrinted>
  <dcterms:created xsi:type="dcterms:W3CDTF">2023-08-18T13:18:00Z</dcterms:created>
  <dcterms:modified xsi:type="dcterms:W3CDTF">2023-08-21T08:20:00Z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7092e46a-826c-48bf-8359-24524ab9dc16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