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72BBF" w14:textId="77777777" w:rsidR="00EA3C7C" w:rsidRDefault="00EA3C7C" w:rsidP="00EA3C7C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Z</w:t>
      </w:r>
      <w:r w:rsidR="00EE78E5">
        <w:rPr>
          <w:sz w:val="32"/>
          <w:szCs w:val="32"/>
        </w:rPr>
        <w:t xml:space="preserve">goda warunkowa dla Lafarge Cement </w:t>
      </w:r>
    </w:p>
    <w:p w14:paraId="13862DBC" w14:textId="77777777" w:rsidR="00E815C6" w:rsidRDefault="00EA3C7C" w:rsidP="00E815C6">
      <w:pPr>
        <w:pStyle w:val="Akapitzlist"/>
        <w:numPr>
          <w:ilvl w:val="0"/>
          <w:numId w:val="13"/>
        </w:numPr>
        <w:spacing w:after="240" w:line="360" w:lineRule="auto"/>
        <w:jc w:val="both"/>
        <w:rPr>
          <w:b/>
          <w:kern w:val="3"/>
          <w:sz w:val="22"/>
        </w:rPr>
      </w:pPr>
      <w:bookmarkStart w:id="0" w:name="_GoBack"/>
      <w:r>
        <w:rPr>
          <w:b/>
          <w:kern w:val="3"/>
          <w:sz w:val="22"/>
        </w:rPr>
        <w:t xml:space="preserve">Prezes UOKiK Tomasz Chróstny </w:t>
      </w:r>
      <w:r w:rsidR="00E05966">
        <w:rPr>
          <w:b/>
          <w:kern w:val="3"/>
          <w:sz w:val="22"/>
        </w:rPr>
        <w:t>wydał warunkową zgodę na koncentrację na rynku produkcji betonu towarowego</w:t>
      </w:r>
      <w:r w:rsidR="00EE78E5">
        <w:rPr>
          <w:b/>
          <w:kern w:val="3"/>
          <w:sz w:val="22"/>
        </w:rPr>
        <w:t>.</w:t>
      </w:r>
    </w:p>
    <w:p w14:paraId="1D9535A1" w14:textId="77777777" w:rsidR="00E05966" w:rsidRPr="00E815C6" w:rsidRDefault="00E05966" w:rsidP="00E815C6">
      <w:pPr>
        <w:pStyle w:val="Akapitzlist"/>
        <w:numPr>
          <w:ilvl w:val="0"/>
          <w:numId w:val="13"/>
        </w:numPr>
        <w:spacing w:after="240" w:line="360" w:lineRule="auto"/>
        <w:jc w:val="both"/>
        <w:rPr>
          <w:b/>
          <w:kern w:val="3"/>
          <w:sz w:val="22"/>
        </w:rPr>
      </w:pPr>
      <w:r>
        <w:rPr>
          <w:b/>
          <w:kern w:val="3"/>
          <w:sz w:val="22"/>
        </w:rPr>
        <w:t>Spółka Lafarge</w:t>
      </w:r>
      <w:r w:rsidR="00EE78E5">
        <w:rPr>
          <w:b/>
          <w:kern w:val="3"/>
          <w:sz w:val="22"/>
        </w:rPr>
        <w:t xml:space="preserve"> Cement</w:t>
      </w:r>
      <w:r>
        <w:rPr>
          <w:b/>
          <w:kern w:val="3"/>
          <w:sz w:val="22"/>
        </w:rPr>
        <w:t xml:space="preserve"> m</w:t>
      </w:r>
      <w:r w:rsidR="0031528B">
        <w:rPr>
          <w:b/>
          <w:kern w:val="3"/>
          <w:sz w:val="22"/>
        </w:rPr>
        <w:t>oże przeją</w:t>
      </w:r>
      <w:r w:rsidR="00A64A6D">
        <w:rPr>
          <w:b/>
          <w:kern w:val="3"/>
          <w:sz w:val="22"/>
        </w:rPr>
        <w:t xml:space="preserve">ć </w:t>
      </w:r>
      <w:r w:rsidR="00EE78E5">
        <w:rPr>
          <w:b/>
          <w:kern w:val="3"/>
          <w:sz w:val="22"/>
        </w:rPr>
        <w:t>część mienia Eurobud Chajewscy pod warunkiem sprzedaży wytwórni betonu w Pile.</w:t>
      </w:r>
    </w:p>
    <w:p w14:paraId="00371B0A" w14:textId="1FE9BBDF" w:rsidR="00970CB0" w:rsidRPr="00666A77" w:rsidRDefault="00EA3C7C" w:rsidP="00666A77">
      <w:pPr>
        <w:spacing w:after="240" w:line="360" w:lineRule="auto"/>
        <w:ind w:hanging="11"/>
        <w:jc w:val="both"/>
        <w:rPr>
          <w:color w:val="000000"/>
          <w:sz w:val="22"/>
          <w:lang w:eastAsia="pl-PL"/>
        </w:rPr>
      </w:pPr>
      <w:r w:rsidRPr="00666A77">
        <w:rPr>
          <w:b/>
          <w:sz w:val="22"/>
        </w:rPr>
        <w:t>[Warszawa,</w:t>
      </w:r>
      <w:r w:rsidR="00A71B9E" w:rsidRPr="00666A77">
        <w:rPr>
          <w:b/>
          <w:sz w:val="22"/>
        </w:rPr>
        <w:t xml:space="preserve"> </w:t>
      </w:r>
      <w:r w:rsidR="00EE78E5">
        <w:rPr>
          <w:b/>
          <w:sz w:val="22"/>
        </w:rPr>
        <w:t>1</w:t>
      </w:r>
      <w:r w:rsidRPr="00666A77">
        <w:rPr>
          <w:b/>
          <w:sz w:val="22"/>
        </w:rPr>
        <w:t xml:space="preserve"> </w:t>
      </w:r>
      <w:r w:rsidR="00EE78E5">
        <w:rPr>
          <w:b/>
          <w:sz w:val="22"/>
        </w:rPr>
        <w:t>lutego</w:t>
      </w:r>
      <w:r w:rsidR="00E92232" w:rsidRPr="00666A77">
        <w:rPr>
          <w:b/>
          <w:sz w:val="22"/>
        </w:rPr>
        <w:t xml:space="preserve"> 202</w:t>
      </w:r>
      <w:r w:rsidR="009715CC" w:rsidRPr="00666A77">
        <w:rPr>
          <w:b/>
          <w:sz w:val="22"/>
        </w:rPr>
        <w:t>4</w:t>
      </w:r>
      <w:r w:rsidRPr="00666A77">
        <w:rPr>
          <w:b/>
          <w:sz w:val="22"/>
        </w:rPr>
        <w:t xml:space="preserve"> r.]</w:t>
      </w:r>
      <w:r w:rsidRPr="00666A77">
        <w:rPr>
          <w:sz w:val="22"/>
        </w:rPr>
        <w:t xml:space="preserve"> </w:t>
      </w:r>
      <w:r w:rsidR="00E05966" w:rsidRPr="00666A77">
        <w:rPr>
          <w:sz w:val="22"/>
        </w:rPr>
        <w:t xml:space="preserve">Spółka Lafarge </w:t>
      </w:r>
      <w:r w:rsidR="00970CB0" w:rsidRPr="00666A77">
        <w:rPr>
          <w:sz w:val="22"/>
        </w:rPr>
        <w:t xml:space="preserve">Cement działa m.in. </w:t>
      </w:r>
      <w:r w:rsidR="00666A77">
        <w:rPr>
          <w:sz w:val="22"/>
        </w:rPr>
        <w:t>na</w:t>
      </w:r>
      <w:r w:rsidR="00970CB0" w:rsidRPr="00666A77">
        <w:rPr>
          <w:sz w:val="22"/>
        </w:rPr>
        <w:t xml:space="preserve"> rynkach produkcji </w:t>
      </w:r>
      <w:r w:rsidR="00970CB0" w:rsidRPr="00666A77">
        <w:rPr>
          <w:color w:val="000000"/>
          <w:sz w:val="22"/>
          <w:lang w:eastAsia="pl-PL"/>
        </w:rPr>
        <w:t>cementu, betonu oraz wydobyci</w:t>
      </w:r>
      <w:r w:rsidR="00EE78E5">
        <w:rPr>
          <w:color w:val="000000"/>
          <w:sz w:val="22"/>
          <w:lang w:eastAsia="pl-PL"/>
        </w:rPr>
        <w:t>a</w:t>
      </w:r>
      <w:r w:rsidR="00970CB0" w:rsidRPr="00666A77">
        <w:rPr>
          <w:color w:val="000000"/>
          <w:sz w:val="22"/>
          <w:lang w:eastAsia="pl-PL"/>
        </w:rPr>
        <w:t xml:space="preserve"> kruszyw i kamieni. Przejmowana część mienia spół</w:t>
      </w:r>
      <w:r w:rsidR="00EE78E5">
        <w:rPr>
          <w:color w:val="000000"/>
          <w:sz w:val="22"/>
          <w:lang w:eastAsia="pl-PL"/>
        </w:rPr>
        <w:t>k</w:t>
      </w:r>
      <w:r w:rsidR="00970CB0" w:rsidRPr="00666A77">
        <w:rPr>
          <w:color w:val="000000"/>
          <w:sz w:val="22"/>
          <w:lang w:eastAsia="pl-PL"/>
        </w:rPr>
        <w:t>i Eurobud Chajew</w:t>
      </w:r>
      <w:r w:rsidR="00EE78E5">
        <w:rPr>
          <w:color w:val="000000"/>
          <w:sz w:val="22"/>
          <w:lang w:eastAsia="pl-PL"/>
        </w:rPr>
        <w:t>scy</w:t>
      </w:r>
      <w:r w:rsidR="00970CB0" w:rsidRPr="00666A77">
        <w:rPr>
          <w:color w:val="000000"/>
          <w:sz w:val="22"/>
          <w:lang w:eastAsia="pl-PL"/>
        </w:rPr>
        <w:t xml:space="preserve"> to wytwórnie betonu towarowego w Bydgoszczy, Elblągu, Koszalinie, Malborku, Lisim Ogonie, Pile, Toruniu oraz Starogardzie Gdańskim</w:t>
      </w:r>
      <w:r w:rsidR="00D809C6" w:rsidRPr="00666A77">
        <w:rPr>
          <w:color w:val="000000"/>
          <w:sz w:val="22"/>
          <w:lang w:eastAsia="pl-PL"/>
        </w:rPr>
        <w:t>.</w:t>
      </w:r>
    </w:p>
    <w:p w14:paraId="5D14EEED" w14:textId="77777777" w:rsidR="00A14090" w:rsidRPr="00666A77" w:rsidRDefault="00D809C6" w:rsidP="00666A77">
      <w:pPr>
        <w:spacing w:after="240" w:line="360" w:lineRule="auto"/>
        <w:jc w:val="both"/>
        <w:rPr>
          <w:color w:val="000000"/>
          <w:sz w:val="22"/>
          <w:lang w:eastAsia="pl-PL"/>
        </w:rPr>
      </w:pPr>
      <w:r w:rsidRPr="00666A77">
        <w:rPr>
          <w:color w:val="000000"/>
          <w:sz w:val="22"/>
          <w:lang w:eastAsia="pl-PL"/>
        </w:rPr>
        <w:t xml:space="preserve">Przeprowadzone postępowanie potwierdziło dotychczasowe orzecznictwo Prezesa UOKiK, że wytwórcy betonu konkurują ze sobą </w:t>
      </w:r>
      <w:r w:rsidR="005874AC">
        <w:rPr>
          <w:color w:val="000000"/>
          <w:sz w:val="22"/>
          <w:lang w:eastAsia="pl-PL"/>
        </w:rPr>
        <w:t>w promieniu</w:t>
      </w:r>
      <w:r w:rsidRPr="00666A77">
        <w:rPr>
          <w:color w:val="000000"/>
          <w:sz w:val="22"/>
          <w:lang w:eastAsia="pl-PL"/>
        </w:rPr>
        <w:t xml:space="preserve"> 25 km</w:t>
      </w:r>
      <w:r w:rsidR="00EE78E5">
        <w:rPr>
          <w:color w:val="000000"/>
          <w:sz w:val="22"/>
          <w:lang w:eastAsia="pl-PL"/>
        </w:rPr>
        <w:t xml:space="preserve"> jazdy po drogach publicznych</w:t>
      </w:r>
      <w:r w:rsidRPr="00666A77">
        <w:rPr>
          <w:color w:val="000000"/>
          <w:sz w:val="22"/>
          <w:lang w:eastAsia="pl-PL"/>
        </w:rPr>
        <w:t>. To obszar</w:t>
      </w:r>
      <w:r w:rsidR="00EE78E5">
        <w:rPr>
          <w:color w:val="000000"/>
          <w:sz w:val="22"/>
          <w:lang w:eastAsia="pl-PL"/>
        </w:rPr>
        <w:t>,</w:t>
      </w:r>
      <w:r w:rsidRPr="00666A77">
        <w:rPr>
          <w:color w:val="000000"/>
          <w:sz w:val="22"/>
          <w:lang w:eastAsia="pl-PL"/>
        </w:rPr>
        <w:t xml:space="preserve"> na którym koncentruje się zdecydowana większość sprzedaży</w:t>
      </w:r>
      <w:r w:rsidR="00BD73CF">
        <w:rPr>
          <w:color w:val="000000"/>
          <w:sz w:val="22"/>
          <w:lang w:eastAsia="pl-PL"/>
        </w:rPr>
        <w:t xml:space="preserve"> tego produktu</w:t>
      </w:r>
      <w:r w:rsidRPr="00666A77">
        <w:rPr>
          <w:color w:val="000000"/>
          <w:sz w:val="22"/>
          <w:lang w:eastAsia="pl-PL"/>
        </w:rPr>
        <w:t xml:space="preserve">. Analiza Urzędu wykazała również, że przejęcie przez Lafarge Cement części mienia Eurobud Chajewscy może doprowadzić do naruszenia konkurencji na lokalnym rynku w Pile, ponieważ przejmująca spółka byłaby właścicielem </w:t>
      </w:r>
      <w:r w:rsidR="00637EDD" w:rsidRPr="00666A77">
        <w:rPr>
          <w:color w:val="000000"/>
          <w:sz w:val="22"/>
          <w:lang w:eastAsia="pl-PL"/>
        </w:rPr>
        <w:t>dw</w:t>
      </w:r>
      <w:r w:rsidRPr="00666A77">
        <w:rPr>
          <w:color w:val="000000"/>
          <w:sz w:val="22"/>
          <w:lang w:eastAsia="pl-PL"/>
        </w:rPr>
        <w:t>óch</w:t>
      </w:r>
      <w:r w:rsidR="00637EDD" w:rsidRPr="00666A77">
        <w:rPr>
          <w:color w:val="000000"/>
          <w:sz w:val="22"/>
          <w:lang w:eastAsia="pl-PL"/>
        </w:rPr>
        <w:t xml:space="preserve"> główn</w:t>
      </w:r>
      <w:r w:rsidRPr="00666A77">
        <w:rPr>
          <w:color w:val="000000"/>
          <w:sz w:val="22"/>
          <w:lang w:eastAsia="pl-PL"/>
        </w:rPr>
        <w:t>ych</w:t>
      </w:r>
      <w:r w:rsidR="00637EDD" w:rsidRPr="00666A77">
        <w:rPr>
          <w:color w:val="000000"/>
          <w:sz w:val="22"/>
          <w:lang w:eastAsia="pl-PL"/>
        </w:rPr>
        <w:t xml:space="preserve"> zakład</w:t>
      </w:r>
      <w:r w:rsidRPr="00666A77">
        <w:rPr>
          <w:color w:val="000000"/>
          <w:sz w:val="22"/>
          <w:lang w:eastAsia="pl-PL"/>
        </w:rPr>
        <w:t>ów</w:t>
      </w:r>
      <w:r w:rsidR="00637EDD" w:rsidRPr="00666A77">
        <w:rPr>
          <w:color w:val="000000"/>
          <w:sz w:val="22"/>
          <w:lang w:eastAsia="pl-PL"/>
        </w:rPr>
        <w:t xml:space="preserve"> betoniarski</w:t>
      </w:r>
      <w:r w:rsidRPr="00666A77">
        <w:rPr>
          <w:color w:val="000000"/>
          <w:sz w:val="22"/>
          <w:lang w:eastAsia="pl-PL"/>
        </w:rPr>
        <w:t>ch na tym rynku, a żaden z konkurentów nie dysponowałby tam porównywalną siłą.</w:t>
      </w:r>
    </w:p>
    <w:p w14:paraId="071EDEF5" w14:textId="3D257F20" w:rsidR="001C190E" w:rsidRPr="00666A77" w:rsidRDefault="00A14090" w:rsidP="00666A77">
      <w:pPr>
        <w:spacing w:after="240" w:line="360" w:lineRule="auto"/>
        <w:jc w:val="both"/>
        <w:rPr>
          <w:color w:val="000000"/>
          <w:sz w:val="22"/>
          <w:lang w:eastAsia="pl-PL"/>
        </w:rPr>
      </w:pPr>
      <w:r w:rsidRPr="00666A77">
        <w:rPr>
          <w:color w:val="000000"/>
          <w:sz w:val="22"/>
          <w:lang w:eastAsia="pl-PL"/>
        </w:rPr>
        <w:t xml:space="preserve">- </w:t>
      </w:r>
      <w:r w:rsidRPr="00BD73CF">
        <w:rPr>
          <w:i/>
          <w:color w:val="000000"/>
          <w:sz w:val="22"/>
          <w:lang w:eastAsia="pl-PL"/>
        </w:rPr>
        <w:t xml:space="preserve">Koncentracja w proponowanym kształcie oznaczałaby </w:t>
      </w:r>
      <w:r w:rsidR="00BD73CF">
        <w:rPr>
          <w:i/>
          <w:color w:val="000000"/>
          <w:sz w:val="22"/>
          <w:lang w:eastAsia="pl-PL"/>
        </w:rPr>
        <w:t>dla obiorców</w:t>
      </w:r>
      <w:r w:rsidR="002D0F46" w:rsidRPr="00BD73CF">
        <w:rPr>
          <w:i/>
          <w:color w:val="000000"/>
          <w:sz w:val="22"/>
          <w:lang w:eastAsia="pl-PL"/>
        </w:rPr>
        <w:t xml:space="preserve"> betonu w Pile </w:t>
      </w:r>
      <w:r w:rsidR="00BD73CF">
        <w:rPr>
          <w:i/>
          <w:color w:val="000000"/>
          <w:sz w:val="22"/>
          <w:lang w:eastAsia="pl-PL"/>
        </w:rPr>
        <w:t>brak</w:t>
      </w:r>
      <w:r w:rsidR="002D0F46" w:rsidRPr="00BD73CF">
        <w:rPr>
          <w:i/>
          <w:color w:val="000000"/>
          <w:sz w:val="22"/>
          <w:lang w:eastAsia="pl-PL"/>
        </w:rPr>
        <w:t xml:space="preserve"> swobodnego wyboru dostawcy oraz </w:t>
      </w:r>
      <w:r w:rsidRPr="00BD73CF">
        <w:rPr>
          <w:i/>
          <w:color w:val="000000"/>
          <w:sz w:val="22"/>
          <w:lang w:eastAsia="pl-PL"/>
        </w:rPr>
        <w:t>ryzyko podniesienia cen</w:t>
      </w:r>
      <w:r w:rsidR="002D0F46" w:rsidRPr="00BD73CF">
        <w:rPr>
          <w:i/>
          <w:color w:val="000000"/>
          <w:sz w:val="22"/>
          <w:lang w:eastAsia="pl-PL"/>
        </w:rPr>
        <w:t>.</w:t>
      </w:r>
      <w:r w:rsidR="00BD73CF">
        <w:rPr>
          <w:i/>
          <w:color w:val="000000"/>
          <w:sz w:val="22"/>
          <w:lang w:eastAsia="pl-PL"/>
        </w:rPr>
        <w:t xml:space="preserve"> </w:t>
      </w:r>
      <w:r w:rsidR="002D0F46" w:rsidRPr="00BD73CF">
        <w:rPr>
          <w:i/>
          <w:color w:val="000000"/>
          <w:sz w:val="22"/>
          <w:lang w:eastAsia="pl-PL"/>
        </w:rPr>
        <w:t>Jednocześnie możliwe było wydanie zgody warunkowej. Sprzedaż jednej z wytwórni betonu w Pile</w:t>
      </w:r>
      <w:r w:rsidRPr="00BD73CF">
        <w:rPr>
          <w:i/>
          <w:color w:val="000000"/>
          <w:sz w:val="22"/>
          <w:lang w:eastAsia="pl-PL"/>
        </w:rPr>
        <w:t xml:space="preserve"> pozwoli zachować uczciwą rywalizację przedsiębiorców na lokalnym rynku</w:t>
      </w:r>
      <w:r w:rsidR="00A46408">
        <w:rPr>
          <w:i/>
          <w:color w:val="000000"/>
          <w:sz w:val="22"/>
          <w:lang w:eastAsia="pl-PL"/>
        </w:rPr>
        <w:t xml:space="preserve"> dostaw betonu</w:t>
      </w:r>
      <w:r w:rsidRPr="00666A77">
        <w:rPr>
          <w:color w:val="000000"/>
          <w:sz w:val="22"/>
          <w:lang w:eastAsia="pl-PL"/>
        </w:rPr>
        <w:t xml:space="preserve"> – mówi Prezes UOKiK Tomasz Chróstny.</w:t>
      </w:r>
    </w:p>
    <w:p w14:paraId="465C0B3C" w14:textId="2554ACB0" w:rsidR="00A14090" w:rsidRPr="00666A77" w:rsidRDefault="00A14090" w:rsidP="00666A77">
      <w:pPr>
        <w:spacing w:after="240" w:line="360" w:lineRule="auto"/>
        <w:jc w:val="both"/>
        <w:rPr>
          <w:color w:val="000000"/>
          <w:sz w:val="22"/>
          <w:lang w:eastAsia="pl-PL"/>
        </w:rPr>
      </w:pPr>
      <w:r w:rsidRPr="00666A77">
        <w:rPr>
          <w:color w:val="000000"/>
          <w:sz w:val="22"/>
          <w:lang w:eastAsia="pl-PL"/>
        </w:rPr>
        <w:t xml:space="preserve">Warunek może być zrealizowany w dwóch wariantach. </w:t>
      </w:r>
      <w:r w:rsidR="001C190E" w:rsidRPr="00666A77">
        <w:rPr>
          <w:color w:val="000000"/>
          <w:sz w:val="22"/>
          <w:lang w:eastAsia="pl-PL"/>
        </w:rPr>
        <w:t xml:space="preserve">Zgodnie z pierwszym z nich Lafarge Cement ma </w:t>
      </w:r>
      <w:r w:rsidR="00F6384F">
        <w:rPr>
          <w:color w:val="000000"/>
          <w:sz w:val="22"/>
          <w:lang w:eastAsia="pl-PL"/>
        </w:rPr>
        <w:t>wyzbyć się wszelkich praw do</w:t>
      </w:r>
      <w:r w:rsidR="00F6384F" w:rsidRPr="00666A77">
        <w:rPr>
          <w:color w:val="000000"/>
          <w:sz w:val="22"/>
          <w:lang w:eastAsia="pl-PL"/>
        </w:rPr>
        <w:t xml:space="preserve"> </w:t>
      </w:r>
      <w:r w:rsidR="00F6384F">
        <w:rPr>
          <w:color w:val="000000"/>
          <w:sz w:val="22"/>
          <w:lang w:eastAsia="pl-PL"/>
        </w:rPr>
        <w:t>wytwórni</w:t>
      </w:r>
      <w:r w:rsidR="00F6384F" w:rsidRPr="00666A77">
        <w:rPr>
          <w:color w:val="000000"/>
          <w:sz w:val="22"/>
          <w:lang w:eastAsia="pl-PL"/>
        </w:rPr>
        <w:t xml:space="preserve"> </w:t>
      </w:r>
      <w:r w:rsidR="001C190E" w:rsidRPr="00666A77">
        <w:rPr>
          <w:color w:val="000000"/>
          <w:sz w:val="22"/>
          <w:lang w:eastAsia="pl-PL"/>
        </w:rPr>
        <w:t xml:space="preserve">betonu towarowego w Pile </w:t>
      </w:r>
      <w:r w:rsidR="001C190E" w:rsidRPr="00666A77">
        <w:rPr>
          <w:sz w:val="22"/>
        </w:rPr>
        <w:t>przy ul. Motylewskiej 24</w:t>
      </w:r>
      <w:r w:rsidR="001C190E" w:rsidRPr="00666A77">
        <w:rPr>
          <w:color w:val="000000"/>
          <w:sz w:val="22"/>
          <w:lang w:eastAsia="pl-PL"/>
        </w:rPr>
        <w:t xml:space="preserve">. </w:t>
      </w:r>
      <w:r w:rsidR="001C190E" w:rsidRPr="005874AC">
        <w:rPr>
          <w:color w:val="000000"/>
          <w:sz w:val="22"/>
          <w:lang w:eastAsia="pl-PL"/>
        </w:rPr>
        <w:t xml:space="preserve">Oznacza to </w:t>
      </w:r>
      <w:r w:rsidR="001C190E" w:rsidRPr="005874AC">
        <w:rPr>
          <w:sz w:val="22"/>
        </w:rPr>
        <w:t>m.in.</w:t>
      </w:r>
      <w:r w:rsidR="00BD73CF">
        <w:rPr>
          <w:sz w:val="22"/>
        </w:rPr>
        <w:t xml:space="preserve"> </w:t>
      </w:r>
      <w:r w:rsidR="001C190E" w:rsidRPr="00666A77">
        <w:rPr>
          <w:sz w:val="22"/>
        </w:rPr>
        <w:t>przeniesieni</w:t>
      </w:r>
      <w:r w:rsidR="00BD73CF">
        <w:rPr>
          <w:sz w:val="22"/>
        </w:rPr>
        <w:t>e</w:t>
      </w:r>
      <w:r w:rsidR="001C190E" w:rsidRPr="00666A77">
        <w:rPr>
          <w:sz w:val="22"/>
        </w:rPr>
        <w:t xml:space="preserve"> praw i obowiązków z umowy dzierżawy nieruchomości, na której znajduje się wytwórnia</w:t>
      </w:r>
      <w:r w:rsidR="002F3DDE" w:rsidRPr="00666A77">
        <w:rPr>
          <w:sz w:val="22"/>
        </w:rPr>
        <w:t>, a także sprzedaż środków trwałych i wyposażenia</w:t>
      </w:r>
      <w:r w:rsidR="002F3DDE" w:rsidRPr="00666A77">
        <w:rPr>
          <w:color w:val="000000"/>
          <w:sz w:val="22"/>
          <w:lang w:eastAsia="pl-PL"/>
        </w:rPr>
        <w:t xml:space="preserve"> </w:t>
      </w:r>
      <w:r w:rsidR="001C190E" w:rsidRPr="00666A77">
        <w:rPr>
          <w:sz w:val="22"/>
        </w:rPr>
        <w:t>towarowego,</w:t>
      </w:r>
      <w:r w:rsidR="00BD73CF">
        <w:rPr>
          <w:sz w:val="22"/>
        </w:rPr>
        <w:t xml:space="preserve"> przede  wszystkim </w:t>
      </w:r>
      <w:r w:rsidR="001C190E" w:rsidRPr="00666A77">
        <w:rPr>
          <w:sz w:val="22"/>
        </w:rPr>
        <w:t xml:space="preserve"> dwóch silosów wraz z płytami fundamentowymi</w:t>
      </w:r>
      <w:r w:rsidR="00BD73CF">
        <w:rPr>
          <w:sz w:val="22"/>
        </w:rPr>
        <w:t>.</w:t>
      </w:r>
    </w:p>
    <w:p w14:paraId="5427D968" w14:textId="2A1A221B" w:rsidR="002F3DDE" w:rsidRPr="00666A77" w:rsidRDefault="00D4745A" w:rsidP="00666A77">
      <w:pPr>
        <w:spacing w:after="240" w:line="360" w:lineRule="auto"/>
        <w:jc w:val="both"/>
        <w:rPr>
          <w:color w:val="000000"/>
          <w:sz w:val="22"/>
          <w:lang w:eastAsia="pl-PL"/>
        </w:rPr>
      </w:pPr>
      <w:r>
        <w:rPr>
          <w:color w:val="000000"/>
          <w:sz w:val="22"/>
          <w:lang w:eastAsia="pl-PL"/>
        </w:rPr>
        <w:t xml:space="preserve">W drugim wariancie spółka Lafarge Cement będzie musiała zmienić lokalizację wspomnianej wytwórni i przenieść do nowego miejsca m.in. środki trwałe i wyposażenie, a następnie sprzedać tę wytwórnię. </w:t>
      </w:r>
      <w:r w:rsidR="00F7783D">
        <w:rPr>
          <w:color w:val="000000"/>
          <w:sz w:val="22"/>
          <w:lang w:eastAsia="pl-PL"/>
        </w:rPr>
        <w:t>Co istotne, n</w:t>
      </w:r>
      <w:r w:rsidR="004D4597" w:rsidRPr="00666A77">
        <w:rPr>
          <w:color w:val="000000"/>
          <w:sz w:val="22"/>
          <w:lang w:eastAsia="pl-PL"/>
        </w:rPr>
        <w:t>ow</w:t>
      </w:r>
      <w:r>
        <w:rPr>
          <w:color w:val="000000"/>
          <w:sz w:val="22"/>
          <w:lang w:eastAsia="pl-PL"/>
        </w:rPr>
        <w:t xml:space="preserve">a lokalizacja </w:t>
      </w:r>
      <w:r w:rsidR="00A32945">
        <w:rPr>
          <w:color w:val="000000"/>
          <w:sz w:val="22"/>
          <w:lang w:eastAsia="pl-PL"/>
        </w:rPr>
        <w:t xml:space="preserve">musi znajdować się bliżej </w:t>
      </w:r>
      <w:r w:rsidR="004D4597" w:rsidRPr="00666A77">
        <w:rPr>
          <w:color w:val="000000"/>
          <w:sz w:val="22"/>
          <w:lang w:eastAsia="pl-PL"/>
        </w:rPr>
        <w:t xml:space="preserve">niż 25 km od </w:t>
      </w:r>
      <w:r w:rsidR="004D4597" w:rsidRPr="00666A77">
        <w:rPr>
          <w:color w:val="000000"/>
          <w:sz w:val="22"/>
          <w:lang w:eastAsia="pl-PL"/>
        </w:rPr>
        <w:lastRenderedPageBreak/>
        <w:t>zakładu należącego obecnie do Eurobud Chajewscy przy ulicy Bydgoskie Prze</w:t>
      </w:r>
      <w:r w:rsidR="00BD73CF">
        <w:rPr>
          <w:color w:val="000000"/>
          <w:sz w:val="22"/>
          <w:lang w:eastAsia="pl-PL"/>
        </w:rPr>
        <w:t>d</w:t>
      </w:r>
      <w:r w:rsidR="004D4597" w:rsidRPr="00666A77">
        <w:rPr>
          <w:color w:val="000000"/>
          <w:sz w:val="22"/>
          <w:lang w:eastAsia="pl-PL"/>
        </w:rPr>
        <w:t xml:space="preserve">mieście 1 w Pile. </w:t>
      </w:r>
    </w:p>
    <w:p w14:paraId="17CC581B" w14:textId="479B3276" w:rsidR="00687A9A" w:rsidRPr="00D06686" w:rsidRDefault="00BD73CF" w:rsidP="00D06686">
      <w:pPr>
        <w:spacing w:after="240" w:line="360" w:lineRule="auto"/>
        <w:jc w:val="both"/>
        <w:rPr>
          <w:sz w:val="22"/>
        </w:rPr>
      </w:pPr>
      <w:r w:rsidRPr="00666A77">
        <w:rPr>
          <w:color w:val="000000"/>
          <w:sz w:val="22"/>
          <w:lang w:eastAsia="pl-PL"/>
        </w:rPr>
        <w:t>Częścią</w:t>
      </w:r>
      <w:r w:rsidR="004D4597" w:rsidRPr="00666A77">
        <w:rPr>
          <w:color w:val="000000"/>
          <w:sz w:val="22"/>
          <w:lang w:eastAsia="pl-PL"/>
        </w:rPr>
        <w:t xml:space="preserve"> wspólną obu wariantów jest </w:t>
      </w:r>
      <w:r w:rsidR="00561DBE">
        <w:rPr>
          <w:sz w:val="22"/>
        </w:rPr>
        <w:t>wymóg, aby</w:t>
      </w:r>
      <w:r w:rsidR="00E05966" w:rsidRPr="00666A77">
        <w:rPr>
          <w:sz w:val="22"/>
        </w:rPr>
        <w:t xml:space="preserve"> nabywc</w:t>
      </w:r>
      <w:r>
        <w:rPr>
          <w:sz w:val="22"/>
        </w:rPr>
        <w:t>a</w:t>
      </w:r>
      <w:r w:rsidR="00E05966" w:rsidRPr="00666A77">
        <w:rPr>
          <w:sz w:val="22"/>
        </w:rPr>
        <w:t xml:space="preserve"> </w:t>
      </w:r>
      <w:r>
        <w:rPr>
          <w:sz w:val="22"/>
        </w:rPr>
        <w:t>był podmiotem</w:t>
      </w:r>
      <w:r w:rsidR="00823E7A" w:rsidRPr="00666A77">
        <w:rPr>
          <w:sz w:val="22"/>
        </w:rPr>
        <w:t xml:space="preserve"> niez</w:t>
      </w:r>
      <w:r w:rsidR="00561DBE">
        <w:rPr>
          <w:sz w:val="22"/>
        </w:rPr>
        <w:t>a</w:t>
      </w:r>
      <w:r w:rsidR="00823E7A" w:rsidRPr="00666A77">
        <w:rPr>
          <w:sz w:val="22"/>
        </w:rPr>
        <w:t>leżny</w:t>
      </w:r>
      <w:r w:rsidR="00D06686">
        <w:rPr>
          <w:sz w:val="22"/>
        </w:rPr>
        <w:t>m</w:t>
      </w:r>
      <w:r w:rsidR="00823E7A" w:rsidRPr="00666A77">
        <w:rPr>
          <w:sz w:val="22"/>
        </w:rPr>
        <w:t xml:space="preserve"> od Lafarge. M</w:t>
      </w:r>
      <w:r w:rsidR="004855FE" w:rsidRPr="00666A77">
        <w:rPr>
          <w:sz w:val="22"/>
        </w:rPr>
        <w:t xml:space="preserve">a </w:t>
      </w:r>
      <w:r w:rsidR="00823E7A" w:rsidRPr="00666A77">
        <w:rPr>
          <w:sz w:val="22"/>
        </w:rPr>
        <w:t xml:space="preserve">on dawać gwarancję </w:t>
      </w:r>
      <w:r w:rsidR="004855FE" w:rsidRPr="00666A77">
        <w:rPr>
          <w:sz w:val="22"/>
        </w:rPr>
        <w:t xml:space="preserve">dalszego prowadzenia wytwórni betonu. </w:t>
      </w:r>
      <w:r w:rsidR="00666A77" w:rsidRPr="00666A77">
        <w:rPr>
          <w:sz w:val="22"/>
        </w:rPr>
        <w:t xml:space="preserve">Ponadto Prezes UOKiK </w:t>
      </w:r>
      <w:r w:rsidR="00E05966" w:rsidRPr="00666A77">
        <w:rPr>
          <w:sz w:val="22"/>
        </w:rPr>
        <w:t xml:space="preserve">może odmówić akceptacji </w:t>
      </w:r>
      <w:r w:rsidR="00F7783D">
        <w:rPr>
          <w:sz w:val="22"/>
        </w:rPr>
        <w:t>kupującego</w:t>
      </w:r>
      <w:r w:rsidR="00E05966" w:rsidRPr="00666A77">
        <w:rPr>
          <w:sz w:val="22"/>
        </w:rPr>
        <w:t>, jeżeli</w:t>
      </w:r>
      <w:r w:rsidR="00666A77" w:rsidRPr="00666A77">
        <w:rPr>
          <w:sz w:val="22"/>
        </w:rPr>
        <w:t xml:space="preserve"> uzna, że jego działania mogłyby spowodować istotne </w:t>
      </w:r>
      <w:r w:rsidR="00E05966" w:rsidRPr="00666A77">
        <w:rPr>
          <w:sz w:val="22"/>
        </w:rPr>
        <w:t>ograniczeni</w:t>
      </w:r>
      <w:r w:rsidR="00F7783D">
        <w:rPr>
          <w:sz w:val="22"/>
        </w:rPr>
        <w:t>e</w:t>
      </w:r>
      <w:r w:rsidR="00E05966" w:rsidRPr="00666A77">
        <w:rPr>
          <w:sz w:val="22"/>
        </w:rPr>
        <w:t xml:space="preserve"> konkurencji na lokalnym rynku</w:t>
      </w:r>
      <w:r w:rsidR="00666A77" w:rsidRPr="00666A77">
        <w:rPr>
          <w:sz w:val="22"/>
        </w:rPr>
        <w:t xml:space="preserve">. </w:t>
      </w:r>
    </w:p>
    <w:p w14:paraId="155CB7D0" w14:textId="77777777" w:rsidR="00EA3C7C" w:rsidRPr="009B2823" w:rsidRDefault="00EA3C7C" w:rsidP="00323D7A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rPr>
          <w:rFonts w:ascii="Trebuchet MS" w:hAnsi="Trebuchet MS"/>
          <w:sz w:val="22"/>
          <w:szCs w:val="22"/>
        </w:rPr>
      </w:pPr>
      <w:r w:rsidRPr="009B2823"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>Zgodnie z przepisami, transakcja podlega zgłoszeniu do urzędu antymonopolowego, jeżeli biorą w niej udział przedsiębiorcy, których łączny obrót w roku poprzedzającym</w:t>
      </w:r>
      <w:r w:rsidR="00F43606"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 xml:space="preserve"> </w:t>
      </w:r>
      <w:r w:rsidRPr="009B2823"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>przekroczył 1 mld euro na świecie lub 50 mln euro w Polsce.</w:t>
      </w:r>
    </w:p>
    <w:p w14:paraId="21045C4A" w14:textId="77777777" w:rsidR="00EA3C7C" w:rsidRPr="009B2823" w:rsidRDefault="00EA3C7C" w:rsidP="00ED06EF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rPr>
          <w:rFonts w:ascii="Trebuchet MS" w:hAnsi="Trebuchet MS" w:cs="Tahoma"/>
          <w:color w:val="000000" w:themeColor="text1"/>
          <w:sz w:val="22"/>
          <w:szCs w:val="22"/>
        </w:rPr>
      </w:pPr>
      <w:r w:rsidRPr="009B2823">
        <w:rPr>
          <w:rFonts w:ascii="Trebuchet MS" w:hAnsi="Trebuchet MS" w:cs="Tahoma"/>
          <w:color w:val="000000" w:themeColor="text1"/>
          <w:sz w:val="22"/>
          <w:szCs w:val="22"/>
        </w:rPr>
        <w:t>Wydana decyzja nie jest prawomocna. Zgłaszającemu przysługuje odwołanie do Sądu Ochrony Konkurencji i Konsumentów. Jednocześnie informujemy, że </w:t>
      </w:r>
      <w:hyperlink r:id="rId9" w:history="1">
        <w:r w:rsidRPr="009B2823">
          <w:rPr>
            <w:rStyle w:val="Hipercze"/>
            <w:rFonts w:ascii="Trebuchet MS" w:eastAsia="Calibri" w:hAnsi="Trebuchet MS" w:cs="Tahoma"/>
            <w:color w:val="000000" w:themeColor="text1"/>
            <w:sz w:val="22"/>
            <w:szCs w:val="22"/>
          </w:rPr>
          <w:t>na stronie internetowej urzędu </w:t>
        </w:r>
      </w:hyperlink>
      <w:r w:rsidRPr="009B2823">
        <w:rPr>
          <w:rFonts w:ascii="Trebuchet MS" w:hAnsi="Trebuchet MS" w:cs="Tahoma"/>
          <w:color w:val="000000" w:themeColor="text1"/>
          <w:sz w:val="22"/>
          <w:szCs w:val="22"/>
        </w:rPr>
        <w:t>zamieszczane są informacje na temat wszystkich prowadzonych przez UOKiK postępowań antymonopolowych w sprawach koncentracji.</w:t>
      </w:r>
    </w:p>
    <w:bookmarkEnd w:id="0"/>
    <w:p w14:paraId="3F553F6D" w14:textId="77777777" w:rsidR="00B075C5" w:rsidRPr="009B2823" w:rsidRDefault="00B075C5" w:rsidP="00ED06EF">
      <w:pPr>
        <w:shd w:val="clear" w:color="auto" w:fill="FFFFFF"/>
        <w:spacing w:after="240" w:line="360" w:lineRule="auto"/>
        <w:jc w:val="both"/>
        <w:rPr>
          <w:sz w:val="22"/>
        </w:rPr>
      </w:pPr>
    </w:p>
    <w:sectPr w:rsidR="00B075C5" w:rsidRPr="009B2823" w:rsidSect="00CE4DD6">
      <w:headerReference w:type="default" r:id="rId10"/>
      <w:footerReference w:type="default" r:id="rId11"/>
      <w:pgSz w:w="11906" w:h="16838"/>
      <w:pgMar w:top="1843" w:right="1417" w:bottom="1985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C360B" w14:textId="77777777" w:rsidR="00955CD8" w:rsidRDefault="00955CD8">
      <w:r>
        <w:separator/>
      </w:r>
    </w:p>
  </w:endnote>
  <w:endnote w:type="continuationSeparator" w:id="0">
    <w:p w14:paraId="2D699C32" w14:textId="77777777" w:rsidR="00955CD8" w:rsidRDefault="00955CD8">
      <w:r>
        <w:continuationSeparator/>
      </w:r>
    </w:p>
  </w:endnote>
  <w:endnote w:type="continuationNotice" w:id="1">
    <w:p w14:paraId="787EE437" w14:textId="77777777" w:rsidR="00955CD8" w:rsidRDefault="00955C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82C26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D227252" wp14:editId="1D887C06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02C2D2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WWW.UOKiK.GOV.PL</w:t>
    </w:r>
    <w:r w:rsidR="00B06151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</w:t>
    </w:r>
    <w:r w:rsidR="00B06151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42E27A62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B06151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UOKiK</w:t>
    </w:r>
    <w:r w:rsidR="00B06151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793F2" w14:textId="77777777" w:rsidR="00955CD8" w:rsidRDefault="00955CD8">
      <w:r>
        <w:separator/>
      </w:r>
    </w:p>
  </w:footnote>
  <w:footnote w:type="continuationSeparator" w:id="0">
    <w:p w14:paraId="40681633" w14:textId="77777777" w:rsidR="00955CD8" w:rsidRDefault="00955CD8">
      <w:r>
        <w:continuationSeparator/>
      </w:r>
    </w:p>
  </w:footnote>
  <w:footnote w:type="continuationNotice" w:id="1">
    <w:p w14:paraId="4F26E01B" w14:textId="77777777" w:rsidR="00955CD8" w:rsidRDefault="00955C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EB6FD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5FCE55EE" wp14:editId="09C38719">
          <wp:extent cx="1400175" cy="542764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14BF7"/>
    <w:multiLevelType w:val="hybridMultilevel"/>
    <w:tmpl w:val="5A5A9EDA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17556E"/>
    <w:multiLevelType w:val="multilevel"/>
    <w:tmpl w:val="3056D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793483"/>
    <w:multiLevelType w:val="hybridMultilevel"/>
    <w:tmpl w:val="5E8EC5D4"/>
    <w:lvl w:ilvl="0" w:tplc="FC82C26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333F2"/>
    <w:multiLevelType w:val="hybridMultilevel"/>
    <w:tmpl w:val="EE1A24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B1EC1"/>
    <w:multiLevelType w:val="multilevel"/>
    <w:tmpl w:val="16D43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C079D"/>
    <w:multiLevelType w:val="hybridMultilevel"/>
    <w:tmpl w:val="9440CD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5F674D"/>
    <w:multiLevelType w:val="hybridMultilevel"/>
    <w:tmpl w:val="8616A382"/>
    <w:lvl w:ilvl="0" w:tplc="AFCE030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63B60D3C"/>
    <w:multiLevelType w:val="hybridMultilevel"/>
    <w:tmpl w:val="0F62866A"/>
    <w:lvl w:ilvl="0" w:tplc="FDA64C5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046690"/>
    <w:multiLevelType w:val="hybridMultilevel"/>
    <w:tmpl w:val="A5460C9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374C44"/>
    <w:multiLevelType w:val="hybridMultilevel"/>
    <w:tmpl w:val="232243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7D50586"/>
    <w:multiLevelType w:val="hybridMultilevel"/>
    <w:tmpl w:val="47285A54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4"/>
  </w:num>
  <w:num w:numId="5">
    <w:abstractNumId w:val="4"/>
  </w:num>
  <w:num w:numId="6">
    <w:abstractNumId w:val="9"/>
  </w:num>
  <w:num w:numId="7">
    <w:abstractNumId w:val="10"/>
  </w:num>
  <w:num w:numId="8">
    <w:abstractNumId w:val="2"/>
  </w:num>
  <w:num w:numId="9">
    <w:abstractNumId w:val="16"/>
  </w:num>
  <w:num w:numId="10">
    <w:abstractNumId w:val="6"/>
  </w:num>
  <w:num w:numId="11">
    <w:abstractNumId w:val="12"/>
  </w:num>
  <w:num w:numId="12">
    <w:abstractNumId w:val="7"/>
  </w:num>
  <w:num w:numId="13">
    <w:abstractNumId w:val="9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3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12DD"/>
    <w:rsid w:val="00002C19"/>
    <w:rsid w:val="0000713A"/>
    <w:rsid w:val="00007154"/>
    <w:rsid w:val="00007E00"/>
    <w:rsid w:val="00011AF2"/>
    <w:rsid w:val="0001222A"/>
    <w:rsid w:val="00012B94"/>
    <w:rsid w:val="00015FAE"/>
    <w:rsid w:val="00017A53"/>
    <w:rsid w:val="00017B46"/>
    <w:rsid w:val="000208F7"/>
    <w:rsid w:val="00023634"/>
    <w:rsid w:val="0002523D"/>
    <w:rsid w:val="00025752"/>
    <w:rsid w:val="00027648"/>
    <w:rsid w:val="00031315"/>
    <w:rsid w:val="00033EAA"/>
    <w:rsid w:val="00037DE1"/>
    <w:rsid w:val="00040A11"/>
    <w:rsid w:val="00042F96"/>
    <w:rsid w:val="00046754"/>
    <w:rsid w:val="00047210"/>
    <w:rsid w:val="00053428"/>
    <w:rsid w:val="000651E9"/>
    <w:rsid w:val="00071D73"/>
    <w:rsid w:val="00073AA7"/>
    <w:rsid w:val="00075C33"/>
    <w:rsid w:val="00081352"/>
    <w:rsid w:val="00083D14"/>
    <w:rsid w:val="00083F82"/>
    <w:rsid w:val="00084C8A"/>
    <w:rsid w:val="000A74FA"/>
    <w:rsid w:val="000A7A91"/>
    <w:rsid w:val="000B149D"/>
    <w:rsid w:val="000B1AC5"/>
    <w:rsid w:val="000B7247"/>
    <w:rsid w:val="000B746E"/>
    <w:rsid w:val="000C0D9E"/>
    <w:rsid w:val="000E36D7"/>
    <w:rsid w:val="000E5B3E"/>
    <w:rsid w:val="000E75EA"/>
    <w:rsid w:val="0010559C"/>
    <w:rsid w:val="00105E45"/>
    <w:rsid w:val="00107844"/>
    <w:rsid w:val="00120FBD"/>
    <w:rsid w:val="001239C2"/>
    <w:rsid w:val="0012424D"/>
    <w:rsid w:val="001277B7"/>
    <w:rsid w:val="0013159A"/>
    <w:rsid w:val="00135455"/>
    <w:rsid w:val="001359C1"/>
    <w:rsid w:val="00143310"/>
    <w:rsid w:val="001438C9"/>
    <w:rsid w:val="00144E9C"/>
    <w:rsid w:val="001512B3"/>
    <w:rsid w:val="00161094"/>
    <w:rsid w:val="00162293"/>
    <w:rsid w:val="00162987"/>
    <w:rsid w:val="00163DF9"/>
    <w:rsid w:val="00164B03"/>
    <w:rsid w:val="001666D6"/>
    <w:rsid w:val="00166B5D"/>
    <w:rsid w:val="00166F57"/>
    <w:rsid w:val="001675EF"/>
    <w:rsid w:val="00167B0A"/>
    <w:rsid w:val="0017028A"/>
    <w:rsid w:val="00170D01"/>
    <w:rsid w:val="001728A9"/>
    <w:rsid w:val="00172C94"/>
    <w:rsid w:val="00175C29"/>
    <w:rsid w:val="001829FC"/>
    <w:rsid w:val="00184DB1"/>
    <w:rsid w:val="00187C73"/>
    <w:rsid w:val="00190D5A"/>
    <w:rsid w:val="00196206"/>
    <w:rsid w:val="001966CC"/>
    <w:rsid w:val="001979B5"/>
    <w:rsid w:val="001A3B76"/>
    <w:rsid w:val="001A5F7C"/>
    <w:rsid w:val="001A6E5B"/>
    <w:rsid w:val="001A7451"/>
    <w:rsid w:val="001C190E"/>
    <w:rsid w:val="001C1FAD"/>
    <w:rsid w:val="001D0F6E"/>
    <w:rsid w:val="001D696C"/>
    <w:rsid w:val="001D69BC"/>
    <w:rsid w:val="001E188E"/>
    <w:rsid w:val="001E4F92"/>
    <w:rsid w:val="001F4A73"/>
    <w:rsid w:val="001F7A62"/>
    <w:rsid w:val="00205580"/>
    <w:rsid w:val="00207824"/>
    <w:rsid w:val="00207A1F"/>
    <w:rsid w:val="002157BB"/>
    <w:rsid w:val="0022094E"/>
    <w:rsid w:val="002248D9"/>
    <w:rsid w:val="002262B5"/>
    <w:rsid w:val="0023138D"/>
    <w:rsid w:val="00240013"/>
    <w:rsid w:val="0024118E"/>
    <w:rsid w:val="00241BAC"/>
    <w:rsid w:val="0025020C"/>
    <w:rsid w:val="002505A5"/>
    <w:rsid w:val="00260382"/>
    <w:rsid w:val="00264FDC"/>
    <w:rsid w:val="00266422"/>
    <w:rsid w:val="00266CB4"/>
    <w:rsid w:val="00267DD1"/>
    <w:rsid w:val="0027687B"/>
    <w:rsid w:val="00277ADA"/>
    <w:rsid w:val="002801AA"/>
    <w:rsid w:val="00283EA6"/>
    <w:rsid w:val="00295AF0"/>
    <w:rsid w:val="00295B34"/>
    <w:rsid w:val="002A5D69"/>
    <w:rsid w:val="002A7785"/>
    <w:rsid w:val="002B1DBF"/>
    <w:rsid w:val="002C0D5D"/>
    <w:rsid w:val="002C119B"/>
    <w:rsid w:val="002C5293"/>
    <w:rsid w:val="002C5AF4"/>
    <w:rsid w:val="002C692D"/>
    <w:rsid w:val="002C6ABE"/>
    <w:rsid w:val="002D0F46"/>
    <w:rsid w:val="002E0C0F"/>
    <w:rsid w:val="002E388C"/>
    <w:rsid w:val="002E3A34"/>
    <w:rsid w:val="002F1BF3"/>
    <w:rsid w:val="002F3DDE"/>
    <w:rsid w:val="002F459E"/>
    <w:rsid w:val="002F45F4"/>
    <w:rsid w:val="002F4738"/>
    <w:rsid w:val="002F4BFC"/>
    <w:rsid w:val="002F4D43"/>
    <w:rsid w:val="003007C0"/>
    <w:rsid w:val="003056C6"/>
    <w:rsid w:val="00311B14"/>
    <w:rsid w:val="0031528B"/>
    <w:rsid w:val="0031711D"/>
    <w:rsid w:val="00321512"/>
    <w:rsid w:val="00323D7A"/>
    <w:rsid w:val="00324306"/>
    <w:rsid w:val="003258C9"/>
    <w:rsid w:val="003272F2"/>
    <w:rsid w:val="003278D6"/>
    <w:rsid w:val="003303F0"/>
    <w:rsid w:val="00332DC3"/>
    <w:rsid w:val="003374C8"/>
    <w:rsid w:val="00337DF9"/>
    <w:rsid w:val="0034059B"/>
    <w:rsid w:val="00341339"/>
    <w:rsid w:val="0035019C"/>
    <w:rsid w:val="00353196"/>
    <w:rsid w:val="00360248"/>
    <w:rsid w:val="0036060B"/>
    <w:rsid w:val="00360C66"/>
    <w:rsid w:val="0036624C"/>
    <w:rsid w:val="00366A46"/>
    <w:rsid w:val="00366E78"/>
    <w:rsid w:val="00370C65"/>
    <w:rsid w:val="003718A4"/>
    <w:rsid w:val="003742E4"/>
    <w:rsid w:val="003778A5"/>
    <w:rsid w:val="00377A0D"/>
    <w:rsid w:val="0038677D"/>
    <w:rsid w:val="00387682"/>
    <w:rsid w:val="00391B75"/>
    <w:rsid w:val="00394182"/>
    <w:rsid w:val="003A62FA"/>
    <w:rsid w:val="003B4FCD"/>
    <w:rsid w:val="003C0FE4"/>
    <w:rsid w:val="003D35AC"/>
    <w:rsid w:val="003D3FF4"/>
    <w:rsid w:val="003D7161"/>
    <w:rsid w:val="003E3F9D"/>
    <w:rsid w:val="003E4112"/>
    <w:rsid w:val="003E4746"/>
    <w:rsid w:val="003E69E5"/>
    <w:rsid w:val="003E6F28"/>
    <w:rsid w:val="003E7AA8"/>
    <w:rsid w:val="003F0278"/>
    <w:rsid w:val="003F25C3"/>
    <w:rsid w:val="00400C1F"/>
    <w:rsid w:val="00405345"/>
    <w:rsid w:val="0040748E"/>
    <w:rsid w:val="00412206"/>
    <w:rsid w:val="00412D77"/>
    <w:rsid w:val="00416DBF"/>
    <w:rsid w:val="00420B36"/>
    <w:rsid w:val="00425D3A"/>
    <w:rsid w:val="00427E08"/>
    <w:rsid w:val="004349BA"/>
    <w:rsid w:val="00435504"/>
    <w:rsid w:val="0043575C"/>
    <w:rsid w:val="004365C7"/>
    <w:rsid w:val="004425B7"/>
    <w:rsid w:val="00442819"/>
    <w:rsid w:val="00444A85"/>
    <w:rsid w:val="00453AFA"/>
    <w:rsid w:val="00453B8A"/>
    <w:rsid w:val="00462CFA"/>
    <w:rsid w:val="00464F97"/>
    <w:rsid w:val="00470E30"/>
    <w:rsid w:val="00474204"/>
    <w:rsid w:val="00475B0D"/>
    <w:rsid w:val="004855FE"/>
    <w:rsid w:val="00486DB1"/>
    <w:rsid w:val="004875FE"/>
    <w:rsid w:val="004916F0"/>
    <w:rsid w:val="00493E10"/>
    <w:rsid w:val="004941EA"/>
    <w:rsid w:val="00494534"/>
    <w:rsid w:val="004972E8"/>
    <w:rsid w:val="004A11B8"/>
    <w:rsid w:val="004B1E66"/>
    <w:rsid w:val="004B626D"/>
    <w:rsid w:val="004C0F9E"/>
    <w:rsid w:val="004C1243"/>
    <w:rsid w:val="004C39F8"/>
    <w:rsid w:val="004C5C26"/>
    <w:rsid w:val="004D16C0"/>
    <w:rsid w:val="004D1E1D"/>
    <w:rsid w:val="004D2293"/>
    <w:rsid w:val="004D24B9"/>
    <w:rsid w:val="004D4597"/>
    <w:rsid w:val="004D5A78"/>
    <w:rsid w:val="004E3258"/>
    <w:rsid w:val="004E6345"/>
    <w:rsid w:val="004F7E99"/>
    <w:rsid w:val="005003F9"/>
    <w:rsid w:val="0050417B"/>
    <w:rsid w:val="005058BE"/>
    <w:rsid w:val="00511602"/>
    <w:rsid w:val="00512642"/>
    <w:rsid w:val="005133CE"/>
    <w:rsid w:val="005143D6"/>
    <w:rsid w:val="00521BA3"/>
    <w:rsid w:val="00523970"/>
    <w:rsid w:val="00523E0D"/>
    <w:rsid w:val="00525588"/>
    <w:rsid w:val="0052710E"/>
    <w:rsid w:val="0053552F"/>
    <w:rsid w:val="005442FC"/>
    <w:rsid w:val="0055183E"/>
    <w:rsid w:val="00552BF4"/>
    <w:rsid w:val="0055362F"/>
    <w:rsid w:val="00553928"/>
    <w:rsid w:val="0055631D"/>
    <w:rsid w:val="00561DBE"/>
    <w:rsid w:val="00563DFA"/>
    <w:rsid w:val="00574468"/>
    <w:rsid w:val="005864ED"/>
    <w:rsid w:val="005874AC"/>
    <w:rsid w:val="005908AF"/>
    <w:rsid w:val="00593935"/>
    <w:rsid w:val="00595350"/>
    <w:rsid w:val="005973FD"/>
    <w:rsid w:val="00597C68"/>
    <w:rsid w:val="005A382B"/>
    <w:rsid w:val="005A4047"/>
    <w:rsid w:val="005B5AD5"/>
    <w:rsid w:val="005C0D39"/>
    <w:rsid w:val="005C6232"/>
    <w:rsid w:val="005C76C1"/>
    <w:rsid w:val="005D6122"/>
    <w:rsid w:val="005D6F7A"/>
    <w:rsid w:val="005E35D9"/>
    <w:rsid w:val="005E51B2"/>
    <w:rsid w:val="005E5B88"/>
    <w:rsid w:val="005E6A0E"/>
    <w:rsid w:val="005E78EE"/>
    <w:rsid w:val="005F139F"/>
    <w:rsid w:val="005F1EBD"/>
    <w:rsid w:val="005F25FF"/>
    <w:rsid w:val="005F4A8C"/>
    <w:rsid w:val="006063D0"/>
    <w:rsid w:val="00606EB4"/>
    <w:rsid w:val="006078AB"/>
    <w:rsid w:val="00607C7D"/>
    <w:rsid w:val="00613C45"/>
    <w:rsid w:val="00616E86"/>
    <w:rsid w:val="00633D4E"/>
    <w:rsid w:val="0063526F"/>
    <w:rsid w:val="00637E86"/>
    <w:rsid w:val="00637EDD"/>
    <w:rsid w:val="006422DE"/>
    <w:rsid w:val="006439FA"/>
    <w:rsid w:val="00653551"/>
    <w:rsid w:val="00654876"/>
    <w:rsid w:val="00666A77"/>
    <w:rsid w:val="00670BD3"/>
    <w:rsid w:val="006745ED"/>
    <w:rsid w:val="0067485D"/>
    <w:rsid w:val="00676B19"/>
    <w:rsid w:val="006813A9"/>
    <w:rsid w:val="00685C52"/>
    <w:rsid w:val="00687A9A"/>
    <w:rsid w:val="00687D36"/>
    <w:rsid w:val="006928DE"/>
    <w:rsid w:val="00695697"/>
    <w:rsid w:val="006A2065"/>
    <w:rsid w:val="006A356D"/>
    <w:rsid w:val="006A3D88"/>
    <w:rsid w:val="006A4A7A"/>
    <w:rsid w:val="006B0848"/>
    <w:rsid w:val="006B0BBB"/>
    <w:rsid w:val="006B733D"/>
    <w:rsid w:val="006B746D"/>
    <w:rsid w:val="006C265E"/>
    <w:rsid w:val="006C34AE"/>
    <w:rsid w:val="006C67AF"/>
    <w:rsid w:val="006D1D1A"/>
    <w:rsid w:val="006D3DC5"/>
    <w:rsid w:val="006D54C5"/>
    <w:rsid w:val="006E2C91"/>
    <w:rsid w:val="006F11F5"/>
    <w:rsid w:val="006F143B"/>
    <w:rsid w:val="006F1666"/>
    <w:rsid w:val="007012C2"/>
    <w:rsid w:val="007039EC"/>
    <w:rsid w:val="00706FD5"/>
    <w:rsid w:val="007145F2"/>
    <w:rsid w:val="0071572D"/>
    <w:rsid w:val="007157BA"/>
    <w:rsid w:val="007169F9"/>
    <w:rsid w:val="007174A6"/>
    <w:rsid w:val="00717B7E"/>
    <w:rsid w:val="00720ED0"/>
    <w:rsid w:val="00722246"/>
    <w:rsid w:val="007224B3"/>
    <w:rsid w:val="00726C7D"/>
    <w:rsid w:val="00731303"/>
    <w:rsid w:val="007376A6"/>
    <w:rsid w:val="007402E0"/>
    <w:rsid w:val="0074489D"/>
    <w:rsid w:val="00746549"/>
    <w:rsid w:val="007514AD"/>
    <w:rsid w:val="0075409B"/>
    <w:rsid w:val="0075524D"/>
    <w:rsid w:val="007560B0"/>
    <w:rsid w:val="0075768B"/>
    <w:rsid w:val="0076172A"/>
    <w:rsid w:val="00761DDC"/>
    <w:rsid w:val="007627D7"/>
    <w:rsid w:val="0077200D"/>
    <w:rsid w:val="00772D80"/>
    <w:rsid w:val="00776C4F"/>
    <w:rsid w:val="007838E4"/>
    <w:rsid w:val="007846DC"/>
    <w:rsid w:val="007870A5"/>
    <w:rsid w:val="007912E8"/>
    <w:rsid w:val="00791D59"/>
    <w:rsid w:val="00793A70"/>
    <w:rsid w:val="007951CD"/>
    <w:rsid w:val="00796768"/>
    <w:rsid w:val="007A19D8"/>
    <w:rsid w:val="007B19A9"/>
    <w:rsid w:val="007B4006"/>
    <w:rsid w:val="007C0B50"/>
    <w:rsid w:val="007C1EF5"/>
    <w:rsid w:val="007C1F92"/>
    <w:rsid w:val="007D2B63"/>
    <w:rsid w:val="007E36E4"/>
    <w:rsid w:val="007E66AA"/>
    <w:rsid w:val="007E752F"/>
    <w:rsid w:val="007F0ACE"/>
    <w:rsid w:val="00800F0E"/>
    <w:rsid w:val="00804024"/>
    <w:rsid w:val="00812AF3"/>
    <w:rsid w:val="00815387"/>
    <w:rsid w:val="00816923"/>
    <w:rsid w:val="0081753E"/>
    <w:rsid w:val="008212B2"/>
    <w:rsid w:val="00823E7A"/>
    <w:rsid w:val="008242DB"/>
    <w:rsid w:val="008253A3"/>
    <w:rsid w:val="00831779"/>
    <w:rsid w:val="0083291A"/>
    <w:rsid w:val="008331AB"/>
    <w:rsid w:val="0085010E"/>
    <w:rsid w:val="0085224A"/>
    <w:rsid w:val="008522F7"/>
    <w:rsid w:val="0085454F"/>
    <w:rsid w:val="0086736C"/>
    <w:rsid w:val="00870B4C"/>
    <w:rsid w:val="008717EE"/>
    <w:rsid w:val="0087354F"/>
    <w:rsid w:val="008774FA"/>
    <w:rsid w:val="00877BCA"/>
    <w:rsid w:val="00881C3D"/>
    <w:rsid w:val="00884B41"/>
    <w:rsid w:val="00896985"/>
    <w:rsid w:val="008A7777"/>
    <w:rsid w:val="008B6DF5"/>
    <w:rsid w:val="008C10B0"/>
    <w:rsid w:val="008C1C5D"/>
    <w:rsid w:val="008C4CF5"/>
    <w:rsid w:val="008C53D0"/>
    <w:rsid w:val="008D3D5D"/>
    <w:rsid w:val="008D527A"/>
    <w:rsid w:val="008D56DA"/>
    <w:rsid w:val="008D5771"/>
    <w:rsid w:val="008E35B0"/>
    <w:rsid w:val="008E5763"/>
    <w:rsid w:val="008E6D94"/>
    <w:rsid w:val="008F1196"/>
    <w:rsid w:val="008F16D4"/>
    <w:rsid w:val="008F432F"/>
    <w:rsid w:val="008F472E"/>
    <w:rsid w:val="00902556"/>
    <w:rsid w:val="0090338C"/>
    <w:rsid w:val="0091048E"/>
    <w:rsid w:val="00913003"/>
    <w:rsid w:val="0091340B"/>
    <w:rsid w:val="00915FF6"/>
    <w:rsid w:val="009213C6"/>
    <w:rsid w:val="00924ABC"/>
    <w:rsid w:val="00933216"/>
    <w:rsid w:val="00934BD6"/>
    <w:rsid w:val="00940D57"/>
    <w:rsid w:val="00940E8F"/>
    <w:rsid w:val="00943EBD"/>
    <w:rsid w:val="00944834"/>
    <w:rsid w:val="0095309C"/>
    <w:rsid w:val="00955CD8"/>
    <w:rsid w:val="0095787E"/>
    <w:rsid w:val="009578D1"/>
    <w:rsid w:val="00960A21"/>
    <w:rsid w:val="00961CDB"/>
    <w:rsid w:val="0096214C"/>
    <w:rsid w:val="0096305F"/>
    <w:rsid w:val="009652F2"/>
    <w:rsid w:val="00970CB0"/>
    <w:rsid w:val="009715CC"/>
    <w:rsid w:val="009719ED"/>
    <w:rsid w:val="009740F7"/>
    <w:rsid w:val="00974BC9"/>
    <w:rsid w:val="00986C37"/>
    <w:rsid w:val="00997528"/>
    <w:rsid w:val="0099796A"/>
    <w:rsid w:val="009A1062"/>
    <w:rsid w:val="009B2823"/>
    <w:rsid w:val="009B49F5"/>
    <w:rsid w:val="009B5C6E"/>
    <w:rsid w:val="009C1346"/>
    <w:rsid w:val="009D05C8"/>
    <w:rsid w:val="009D5C21"/>
    <w:rsid w:val="009E3C0B"/>
    <w:rsid w:val="009E4354"/>
    <w:rsid w:val="009E558C"/>
    <w:rsid w:val="009F0BA0"/>
    <w:rsid w:val="009F60F6"/>
    <w:rsid w:val="00A02F75"/>
    <w:rsid w:val="00A076EA"/>
    <w:rsid w:val="00A11FD8"/>
    <w:rsid w:val="00A13244"/>
    <w:rsid w:val="00A14090"/>
    <w:rsid w:val="00A15043"/>
    <w:rsid w:val="00A17346"/>
    <w:rsid w:val="00A21BCB"/>
    <w:rsid w:val="00A239AA"/>
    <w:rsid w:val="00A23AB1"/>
    <w:rsid w:val="00A26321"/>
    <w:rsid w:val="00A274E3"/>
    <w:rsid w:val="00A32945"/>
    <w:rsid w:val="00A37D80"/>
    <w:rsid w:val="00A439E8"/>
    <w:rsid w:val="00A45753"/>
    <w:rsid w:val="00A46408"/>
    <w:rsid w:val="00A53423"/>
    <w:rsid w:val="00A54107"/>
    <w:rsid w:val="00A62659"/>
    <w:rsid w:val="00A64A6D"/>
    <w:rsid w:val="00A64EF5"/>
    <w:rsid w:val="00A65F20"/>
    <w:rsid w:val="00A71B9E"/>
    <w:rsid w:val="00A7405B"/>
    <w:rsid w:val="00A76293"/>
    <w:rsid w:val="00A77149"/>
    <w:rsid w:val="00A77DA2"/>
    <w:rsid w:val="00A82F3B"/>
    <w:rsid w:val="00A83966"/>
    <w:rsid w:val="00A85D9D"/>
    <w:rsid w:val="00A90613"/>
    <w:rsid w:val="00A92C4C"/>
    <w:rsid w:val="00A94ED7"/>
    <w:rsid w:val="00AA26EE"/>
    <w:rsid w:val="00AA2B7D"/>
    <w:rsid w:val="00AA602D"/>
    <w:rsid w:val="00AA6A29"/>
    <w:rsid w:val="00AB572D"/>
    <w:rsid w:val="00AB67AE"/>
    <w:rsid w:val="00AB7E24"/>
    <w:rsid w:val="00AC19CE"/>
    <w:rsid w:val="00AC48F3"/>
    <w:rsid w:val="00AD1E09"/>
    <w:rsid w:val="00AD6D86"/>
    <w:rsid w:val="00AE2923"/>
    <w:rsid w:val="00AE6E67"/>
    <w:rsid w:val="00AE7149"/>
    <w:rsid w:val="00AE7F9D"/>
    <w:rsid w:val="00AF1794"/>
    <w:rsid w:val="00B00C77"/>
    <w:rsid w:val="00B028F7"/>
    <w:rsid w:val="00B06151"/>
    <w:rsid w:val="00B075C5"/>
    <w:rsid w:val="00B103F1"/>
    <w:rsid w:val="00B13F20"/>
    <w:rsid w:val="00B22863"/>
    <w:rsid w:val="00B22865"/>
    <w:rsid w:val="00B26FC0"/>
    <w:rsid w:val="00B3387B"/>
    <w:rsid w:val="00B376A2"/>
    <w:rsid w:val="00B400D5"/>
    <w:rsid w:val="00B41502"/>
    <w:rsid w:val="00B45A4D"/>
    <w:rsid w:val="00B51024"/>
    <w:rsid w:val="00B512B5"/>
    <w:rsid w:val="00B5746D"/>
    <w:rsid w:val="00B60CD8"/>
    <w:rsid w:val="00B60F9C"/>
    <w:rsid w:val="00B657E9"/>
    <w:rsid w:val="00B6769E"/>
    <w:rsid w:val="00B73F22"/>
    <w:rsid w:val="00B760EA"/>
    <w:rsid w:val="00B76F9A"/>
    <w:rsid w:val="00B774D3"/>
    <w:rsid w:val="00B810B2"/>
    <w:rsid w:val="00B95DA9"/>
    <w:rsid w:val="00B96EC0"/>
    <w:rsid w:val="00BA26F7"/>
    <w:rsid w:val="00BA69B8"/>
    <w:rsid w:val="00BA79F0"/>
    <w:rsid w:val="00BB085B"/>
    <w:rsid w:val="00BB2C48"/>
    <w:rsid w:val="00BB5068"/>
    <w:rsid w:val="00BB7AE8"/>
    <w:rsid w:val="00BC1CCC"/>
    <w:rsid w:val="00BC5854"/>
    <w:rsid w:val="00BC7B01"/>
    <w:rsid w:val="00BD0481"/>
    <w:rsid w:val="00BD4447"/>
    <w:rsid w:val="00BD73CF"/>
    <w:rsid w:val="00BE04A6"/>
    <w:rsid w:val="00BE2623"/>
    <w:rsid w:val="00BE3923"/>
    <w:rsid w:val="00BE4BF0"/>
    <w:rsid w:val="00BE5EE5"/>
    <w:rsid w:val="00BE6331"/>
    <w:rsid w:val="00BE68EE"/>
    <w:rsid w:val="00BE7248"/>
    <w:rsid w:val="00BE7F63"/>
    <w:rsid w:val="00BF3308"/>
    <w:rsid w:val="00BF45FB"/>
    <w:rsid w:val="00C01FD5"/>
    <w:rsid w:val="00C1137E"/>
    <w:rsid w:val="00C123B1"/>
    <w:rsid w:val="00C16E0F"/>
    <w:rsid w:val="00C21071"/>
    <w:rsid w:val="00C2398C"/>
    <w:rsid w:val="00C24A19"/>
    <w:rsid w:val="00C25569"/>
    <w:rsid w:val="00C255A2"/>
    <w:rsid w:val="00C25642"/>
    <w:rsid w:val="00C27366"/>
    <w:rsid w:val="00C3383E"/>
    <w:rsid w:val="00C3587D"/>
    <w:rsid w:val="00C44BD8"/>
    <w:rsid w:val="00C54BD2"/>
    <w:rsid w:val="00C6164A"/>
    <w:rsid w:val="00C63AA8"/>
    <w:rsid w:val="00C66CA1"/>
    <w:rsid w:val="00C755A2"/>
    <w:rsid w:val="00C7783C"/>
    <w:rsid w:val="00C77F47"/>
    <w:rsid w:val="00C81210"/>
    <w:rsid w:val="00C83572"/>
    <w:rsid w:val="00C95607"/>
    <w:rsid w:val="00CA1B09"/>
    <w:rsid w:val="00CA6757"/>
    <w:rsid w:val="00CA6B58"/>
    <w:rsid w:val="00CB1AE6"/>
    <w:rsid w:val="00CB3ED4"/>
    <w:rsid w:val="00CB3F86"/>
    <w:rsid w:val="00CB7033"/>
    <w:rsid w:val="00CC2D08"/>
    <w:rsid w:val="00CD34F0"/>
    <w:rsid w:val="00CD77B8"/>
    <w:rsid w:val="00CE0954"/>
    <w:rsid w:val="00CE4DD6"/>
    <w:rsid w:val="00CF11F7"/>
    <w:rsid w:val="00D03C98"/>
    <w:rsid w:val="00D06180"/>
    <w:rsid w:val="00D06686"/>
    <w:rsid w:val="00D106CC"/>
    <w:rsid w:val="00D10919"/>
    <w:rsid w:val="00D12EE3"/>
    <w:rsid w:val="00D13215"/>
    <w:rsid w:val="00D1323F"/>
    <w:rsid w:val="00D15E0B"/>
    <w:rsid w:val="00D202BA"/>
    <w:rsid w:val="00D217E6"/>
    <w:rsid w:val="00D21E3B"/>
    <w:rsid w:val="00D251AC"/>
    <w:rsid w:val="00D36DE4"/>
    <w:rsid w:val="00D43766"/>
    <w:rsid w:val="00D4745A"/>
    <w:rsid w:val="00D47CCF"/>
    <w:rsid w:val="00D55066"/>
    <w:rsid w:val="00D579E3"/>
    <w:rsid w:val="00D61937"/>
    <w:rsid w:val="00D630B2"/>
    <w:rsid w:val="00D6457B"/>
    <w:rsid w:val="00D66DEC"/>
    <w:rsid w:val="00D71A41"/>
    <w:rsid w:val="00D7606C"/>
    <w:rsid w:val="00D768A4"/>
    <w:rsid w:val="00D77B4F"/>
    <w:rsid w:val="00D809C6"/>
    <w:rsid w:val="00D81BBD"/>
    <w:rsid w:val="00D901B2"/>
    <w:rsid w:val="00D92773"/>
    <w:rsid w:val="00D92F52"/>
    <w:rsid w:val="00DA1A73"/>
    <w:rsid w:val="00DA4F59"/>
    <w:rsid w:val="00DA753F"/>
    <w:rsid w:val="00DC0678"/>
    <w:rsid w:val="00DC182C"/>
    <w:rsid w:val="00DC2A07"/>
    <w:rsid w:val="00DC5754"/>
    <w:rsid w:val="00DC5BEB"/>
    <w:rsid w:val="00DD055E"/>
    <w:rsid w:val="00DD34A3"/>
    <w:rsid w:val="00DD6056"/>
    <w:rsid w:val="00DE6DAB"/>
    <w:rsid w:val="00DE7627"/>
    <w:rsid w:val="00DE7C6A"/>
    <w:rsid w:val="00DF2857"/>
    <w:rsid w:val="00DF782B"/>
    <w:rsid w:val="00E03AEF"/>
    <w:rsid w:val="00E05108"/>
    <w:rsid w:val="00E05966"/>
    <w:rsid w:val="00E102DE"/>
    <w:rsid w:val="00E11CFA"/>
    <w:rsid w:val="00E1267F"/>
    <w:rsid w:val="00E14D86"/>
    <w:rsid w:val="00E1632D"/>
    <w:rsid w:val="00E17B50"/>
    <w:rsid w:val="00E2169E"/>
    <w:rsid w:val="00E24825"/>
    <w:rsid w:val="00E24C46"/>
    <w:rsid w:val="00E30B56"/>
    <w:rsid w:val="00E42093"/>
    <w:rsid w:val="00E45923"/>
    <w:rsid w:val="00E465B3"/>
    <w:rsid w:val="00E5028C"/>
    <w:rsid w:val="00E522AD"/>
    <w:rsid w:val="00E614A4"/>
    <w:rsid w:val="00E64103"/>
    <w:rsid w:val="00E7455B"/>
    <w:rsid w:val="00E75DC7"/>
    <w:rsid w:val="00E76CD1"/>
    <w:rsid w:val="00E81454"/>
    <w:rsid w:val="00E815C6"/>
    <w:rsid w:val="00E83A43"/>
    <w:rsid w:val="00E86183"/>
    <w:rsid w:val="00E87B6E"/>
    <w:rsid w:val="00E907FE"/>
    <w:rsid w:val="00E92232"/>
    <w:rsid w:val="00E928C9"/>
    <w:rsid w:val="00E93358"/>
    <w:rsid w:val="00E95BF3"/>
    <w:rsid w:val="00EA3C7C"/>
    <w:rsid w:val="00EA69F6"/>
    <w:rsid w:val="00EA761E"/>
    <w:rsid w:val="00EC2A1F"/>
    <w:rsid w:val="00EC688E"/>
    <w:rsid w:val="00EC6DAA"/>
    <w:rsid w:val="00ED06EF"/>
    <w:rsid w:val="00EE2454"/>
    <w:rsid w:val="00EE4AD8"/>
    <w:rsid w:val="00EE78E5"/>
    <w:rsid w:val="00EF3590"/>
    <w:rsid w:val="00EF4CD8"/>
    <w:rsid w:val="00EF68F2"/>
    <w:rsid w:val="00EF6F40"/>
    <w:rsid w:val="00F139AC"/>
    <w:rsid w:val="00F170E1"/>
    <w:rsid w:val="00F21EAC"/>
    <w:rsid w:val="00F22B64"/>
    <w:rsid w:val="00F25BD4"/>
    <w:rsid w:val="00F26377"/>
    <w:rsid w:val="00F3243D"/>
    <w:rsid w:val="00F41C1E"/>
    <w:rsid w:val="00F41C3C"/>
    <w:rsid w:val="00F43606"/>
    <w:rsid w:val="00F46D0D"/>
    <w:rsid w:val="00F5511B"/>
    <w:rsid w:val="00F55576"/>
    <w:rsid w:val="00F6384F"/>
    <w:rsid w:val="00F7235E"/>
    <w:rsid w:val="00F752AE"/>
    <w:rsid w:val="00F765B4"/>
    <w:rsid w:val="00F77735"/>
    <w:rsid w:val="00F7783D"/>
    <w:rsid w:val="00F91F7A"/>
    <w:rsid w:val="00F92B59"/>
    <w:rsid w:val="00F948BC"/>
    <w:rsid w:val="00F960CF"/>
    <w:rsid w:val="00FA10A3"/>
    <w:rsid w:val="00FA1226"/>
    <w:rsid w:val="00FA1500"/>
    <w:rsid w:val="00FA35FE"/>
    <w:rsid w:val="00FB1A3D"/>
    <w:rsid w:val="00FD09D8"/>
    <w:rsid w:val="00FD4A9A"/>
    <w:rsid w:val="00FD5643"/>
    <w:rsid w:val="00FE3124"/>
    <w:rsid w:val="00FE6504"/>
    <w:rsid w:val="00FF18A6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60280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2169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76A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376A2"/>
    <w:rPr>
      <w:color w:val="954F72" w:themeColor="followedHyperlink"/>
      <w:u w:val="single"/>
    </w:rPr>
  </w:style>
  <w:style w:type="paragraph" w:customStyle="1" w:styleId="xmsonormal">
    <w:name w:val="x_msonormal"/>
    <w:basedOn w:val="Normalny"/>
    <w:rsid w:val="0072224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25C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25C3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25C3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96768"/>
    <w:rPr>
      <w:color w:val="605E5C"/>
      <w:shd w:val="clear" w:color="auto" w:fill="E1DFDD"/>
    </w:rPr>
  </w:style>
  <w:style w:type="paragraph" w:customStyle="1" w:styleId="xxxmsonormal">
    <w:name w:val="x_xxmsonormal"/>
    <w:basedOn w:val="Normalny"/>
    <w:rsid w:val="00BC585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StextZchn">
    <w:name w:val="S_text Zchn"/>
    <w:link w:val="Stext"/>
    <w:uiPriority w:val="11"/>
    <w:locked/>
    <w:rsid w:val="009715CC"/>
    <w:rPr>
      <w:lang w:eastAsia="zh-TW"/>
    </w:rPr>
  </w:style>
  <w:style w:type="paragraph" w:customStyle="1" w:styleId="Stext">
    <w:name w:val="S_text"/>
    <w:link w:val="StextZchn"/>
    <w:uiPriority w:val="11"/>
    <w:qFormat/>
    <w:rsid w:val="009715CC"/>
    <w:pPr>
      <w:spacing w:before="120" w:after="60" w:line="280" w:lineRule="atLeast"/>
      <w:jc w:val="both"/>
    </w:pPr>
    <w:rPr>
      <w:lang w:eastAsia="zh-TW"/>
    </w:rPr>
  </w:style>
  <w:style w:type="character" w:customStyle="1" w:styleId="bumpedfont15">
    <w:name w:val="bumpedfont15"/>
    <w:basedOn w:val="Domylnaczcionkaakapitu"/>
    <w:rsid w:val="00C25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7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5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8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4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6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77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6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44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8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9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uokik.gov.pl/koncentracje.php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A61CF-B92C-4767-BECB-844138E96DB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B6CC0F3-EDE5-42F8-8FEE-4786D8FF8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Charuba-Chadryś</dc:creator>
  <cp:keywords/>
  <dc:description/>
  <cp:lastModifiedBy>Tomasz Kwiatkowski</cp:lastModifiedBy>
  <cp:revision>3</cp:revision>
  <cp:lastPrinted>2023-10-06T08:07:00Z</cp:lastPrinted>
  <dcterms:created xsi:type="dcterms:W3CDTF">2024-01-31T15:54:00Z</dcterms:created>
  <dcterms:modified xsi:type="dcterms:W3CDTF">2024-02-01T07:13:00Z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08b52c9f-1838-46a9-8c17-5f4090f4dce9</vt:lpwstr>
  </property>
  <property fmtid="{D5CDD505-2E9C-101B-9397-08002B2CF9AE}" pid="3" name="bjSaver">
    <vt:lpwstr>EdTe/sjob9V76AZtH11DVetpymuTPYyX</vt:lpwstr>
  </property>
  <property fmtid="{D5CDD505-2E9C-101B-9397-08002B2CF9AE}" pid="4" name="bjClsUserRVM">
    <vt:lpwstr>[]</vt:lpwstr>
  </property>
  <property fmtid="{D5CDD505-2E9C-101B-9397-08002B2CF9AE}" pid="5" name="bjDocumentSecurityLabel">
    <vt:lpwstr>JAWNE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