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6208" w14:textId="4B274EA3" w:rsidR="000328AB" w:rsidRPr="00DF678D" w:rsidRDefault="00FA02F8" w:rsidP="000328AB">
      <w:pPr>
        <w:spacing w:after="240" w:line="360" w:lineRule="auto"/>
        <w:jc w:val="both"/>
        <w:rPr>
          <w:rFonts w:cs="Calibri"/>
          <w:b/>
          <w:color w:val="0F1419"/>
          <w:sz w:val="22"/>
          <w:lang w:eastAsia="pl-PL"/>
        </w:rPr>
      </w:pPr>
      <w:r>
        <w:rPr>
          <w:bCs/>
          <w:color w:val="000000"/>
          <w:sz w:val="32"/>
          <w:szCs w:val="32"/>
          <w:shd w:val="clear" w:color="auto" w:fill="FFFFFF"/>
        </w:rPr>
        <w:t>POŻYCZANIE PIENIĘDZY</w:t>
      </w:r>
      <w:r w:rsidR="00315D6C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D50017">
        <w:rPr>
          <w:bCs/>
          <w:color w:val="000000"/>
          <w:sz w:val="32"/>
          <w:szCs w:val="32"/>
          <w:shd w:val="clear" w:color="auto" w:fill="FFFFFF"/>
        </w:rPr>
        <w:t xml:space="preserve">– DECYZJE </w:t>
      </w:r>
      <w:r>
        <w:rPr>
          <w:bCs/>
          <w:color w:val="000000"/>
          <w:sz w:val="32"/>
          <w:szCs w:val="32"/>
          <w:shd w:val="clear" w:color="auto" w:fill="FFFFFF"/>
        </w:rPr>
        <w:t xml:space="preserve">PREZESA </w:t>
      </w:r>
      <w:r w:rsidR="00D50017">
        <w:rPr>
          <w:bCs/>
          <w:color w:val="000000"/>
          <w:sz w:val="32"/>
          <w:szCs w:val="32"/>
          <w:shd w:val="clear" w:color="auto" w:fill="FFFFFF"/>
        </w:rPr>
        <w:t>UOKIK</w:t>
      </w:r>
      <w:r w:rsidR="00AF70DD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7E5A8B" w14:textId="0551C58C" w:rsidR="00490F18" w:rsidRPr="00A5387B" w:rsidRDefault="00570AC8" w:rsidP="00A5387B">
      <w:pPr>
        <w:numPr>
          <w:ilvl w:val="0"/>
          <w:numId w:val="41"/>
        </w:numPr>
        <w:spacing w:before="240" w:after="240" w:line="360" w:lineRule="auto"/>
        <w:jc w:val="both"/>
        <w:rPr>
          <w:rFonts w:cs="Calibri"/>
          <w:b/>
          <w:color w:val="000000"/>
          <w:sz w:val="22"/>
        </w:rPr>
      </w:pPr>
      <w:r>
        <w:rPr>
          <w:b/>
          <w:bCs/>
          <w:sz w:val="22"/>
        </w:rPr>
        <w:t>Ponad</w:t>
      </w:r>
      <w:r w:rsidR="00D50017" w:rsidRPr="00527F3E">
        <w:rPr>
          <w:b/>
          <w:bCs/>
          <w:sz w:val="22"/>
        </w:rPr>
        <w:t xml:space="preserve"> </w:t>
      </w:r>
      <w:r w:rsidR="00764ADB" w:rsidRPr="00527F3E">
        <w:rPr>
          <w:b/>
          <w:bCs/>
          <w:sz w:val="22"/>
        </w:rPr>
        <w:t>1</w:t>
      </w:r>
      <w:r w:rsidR="00116CDF" w:rsidRPr="00527F3E">
        <w:rPr>
          <w:b/>
          <w:bCs/>
          <w:sz w:val="22"/>
        </w:rPr>
        <w:t>0</w:t>
      </w:r>
      <w:r w:rsidR="00764ADB" w:rsidRPr="00527F3E">
        <w:rPr>
          <w:b/>
          <w:bCs/>
          <w:sz w:val="22"/>
        </w:rPr>
        <w:t xml:space="preserve"> mln </w:t>
      </w:r>
      <w:r w:rsidR="00D50017" w:rsidRPr="00527F3E">
        <w:rPr>
          <w:b/>
          <w:bCs/>
          <w:sz w:val="22"/>
        </w:rPr>
        <w:t xml:space="preserve">zł nałożył Prezes UOKiK na </w:t>
      </w:r>
      <w:r w:rsidR="00591A30" w:rsidRPr="00527F3E">
        <w:rPr>
          <w:b/>
          <w:bCs/>
          <w:sz w:val="22"/>
        </w:rPr>
        <w:t>siedmiu pożyczkodawców i pośredników kredytu konsumenckiego</w:t>
      </w:r>
      <w:r w:rsidR="00A5387B">
        <w:rPr>
          <w:b/>
          <w:bCs/>
          <w:sz w:val="22"/>
        </w:rPr>
        <w:t xml:space="preserve"> – działania </w:t>
      </w:r>
      <w:r w:rsidR="002F6923" w:rsidRPr="00A5387B">
        <w:rPr>
          <w:rFonts w:cs="Calibri"/>
          <w:b/>
          <w:color w:val="000000"/>
          <w:sz w:val="22"/>
        </w:rPr>
        <w:t>podj</w:t>
      </w:r>
      <w:r w:rsidR="00A5387B">
        <w:rPr>
          <w:rFonts w:cs="Calibri"/>
          <w:b/>
          <w:color w:val="000000"/>
          <w:sz w:val="22"/>
        </w:rPr>
        <w:t>ęto</w:t>
      </w:r>
      <w:r w:rsidR="002F6923" w:rsidRPr="00A5387B">
        <w:rPr>
          <w:rFonts w:cs="Calibri"/>
          <w:b/>
          <w:color w:val="000000"/>
          <w:sz w:val="22"/>
        </w:rPr>
        <w:t xml:space="preserve"> po </w:t>
      </w:r>
      <w:r w:rsidR="00490F18" w:rsidRPr="00A5387B">
        <w:rPr>
          <w:rFonts w:cs="Calibri"/>
          <w:b/>
          <w:color w:val="000000"/>
          <w:sz w:val="22"/>
        </w:rPr>
        <w:t>skarg</w:t>
      </w:r>
      <w:r w:rsidR="00527F3E" w:rsidRPr="00A5387B">
        <w:rPr>
          <w:rFonts w:cs="Calibri"/>
          <w:b/>
          <w:color w:val="000000"/>
          <w:sz w:val="22"/>
        </w:rPr>
        <w:t>ach</w:t>
      </w:r>
      <w:r w:rsidR="002F6923" w:rsidRPr="00A5387B">
        <w:rPr>
          <w:rFonts w:cs="Calibri"/>
          <w:b/>
          <w:color w:val="000000"/>
          <w:sz w:val="22"/>
        </w:rPr>
        <w:t xml:space="preserve"> otrzymanych</w:t>
      </w:r>
      <w:r w:rsidR="00490F18" w:rsidRPr="00A5387B">
        <w:rPr>
          <w:rFonts w:cs="Calibri"/>
          <w:b/>
          <w:color w:val="000000"/>
          <w:sz w:val="22"/>
        </w:rPr>
        <w:t xml:space="preserve"> od</w:t>
      </w:r>
      <w:r w:rsidR="00527F3E" w:rsidRPr="00A5387B">
        <w:rPr>
          <w:rFonts w:cs="Calibri"/>
          <w:b/>
          <w:color w:val="000000"/>
          <w:sz w:val="22"/>
        </w:rPr>
        <w:t xml:space="preserve"> dotkniętych praktykami konsumentów</w:t>
      </w:r>
      <w:r w:rsidR="00490F18" w:rsidRPr="00A5387B">
        <w:rPr>
          <w:rFonts w:cs="Calibri"/>
          <w:b/>
          <w:color w:val="000000"/>
          <w:sz w:val="22"/>
        </w:rPr>
        <w:t>.</w:t>
      </w:r>
    </w:p>
    <w:p w14:paraId="5E7DEECF" w14:textId="7B898642" w:rsidR="00AF70DD" w:rsidRPr="00764ADB" w:rsidRDefault="00490F18" w:rsidP="00032EE2">
      <w:pPr>
        <w:numPr>
          <w:ilvl w:val="0"/>
          <w:numId w:val="41"/>
        </w:numPr>
        <w:spacing w:before="240" w:after="240" w:line="360" w:lineRule="auto"/>
        <w:jc w:val="both"/>
        <w:rPr>
          <w:b/>
          <w:sz w:val="22"/>
        </w:rPr>
      </w:pPr>
      <w:r>
        <w:rPr>
          <w:b/>
          <w:bCs/>
          <w:sz w:val="22"/>
        </w:rPr>
        <w:t xml:space="preserve">Ukarane </w:t>
      </w:r>
      <w:r w:rsidR="00F11814">
        <w:rPr>
          <w:b/>
          <w:bCs/>
          <w:sz w:val="22"/>
        </w:rPr>
        <w:t>p</w:t>
      </w:r>
      <w:r w:rsidR="00764ADB">
        <w:rPr>
          <w:b/>
          <w:bCs/>
          <w:sz w:val="22"/>
        </w:rPr>
        <w:t xml:space="preserve">odmioty były </w:t>
      </w:r>
      <w:r w:rsidR="00097B1A" w:rsidRPr="00097B1A">
        <w:rPr>
          <w:b/>
          <w:bCs/>
          <w:sz w:val="22"/>
        </w:rPr>
        <w:t>zaangażowan</w:t>
      </w:r>
      <w:r w:rsidR="00764ADB">
        <w:rPr>
          <w:b/>
          <w:bCs/>
          <w:sz w:val="22"/>
        </w:rPr>
        <w:t>e</w:t>
      </w:r>
      <w:r w:rsidR="00097B1A" w:rsidRPr="00097B1A">
        <w:rPr>
          <w:b/>
          <w:bCs/>
          <w:sz w:val="22"/>
        </w:rPr>
        <w:t xml:space="preserve"> w „rolowanie” pożyczek, czyli </w:t>
      </w:r>
      <w:r w:rsidR="00AF70DD">
        <w:rPr>
          <w:b/>
          <w:bCs/>
          <w:sz w:val="22"/>
        </w:rPr>
        <w:t>naprzemienne udzielanie</w:t>
      </w:r>
      <w:r w:rsidR="00097B1A" w:rsidRPr="00097B1A">
        <w:rPr>
          <w:b/>
          <w:bCs/>
          <w:sz w:val="22"/>
        </w:rPr>
        <w:t xml:space="preserve"> konsument</w:t>
      </w:r>
      <w:r w:rsidR="00AF70DD">
        <w:rPr>
          <w:b/>
          <w:bCs/>
          <w:sz w:val="22"/>
        </w:rPr>
        <w:t>om pożyczek</w:t>
      </w:r>
      <w:r w:rsidR="00097B1A" w:rsidRPr="00097B1A">
        <w:rPr>
          <w:b/>
          <w:bCs/>
          <w:sz w:val="22"/>
        </w:rPr>
        <w:t xml:space="preserve"> celem spłaty</w:t>
      </w:r>
      <w:r w:rsidR="00AF70DD">
        <w:rPr>
          <w:b/>
          <w:bCs/>
          <w:sz w:val="22"/>
        </w:rPr>
        <w:t xml:space="preserve"> pierwotnego zadłużenia. </w:t>
      </w:r>
      <w:r w:rsidR="00097B1A" w:rsidRPr="00097B1A">
        <w:rPr>
          <w:b/>
          <w:bCs/>
          <w:sz w:val="22"/>
        </w:rPr>
        <w:t xml:space="preserve"> </w:t>
      </w:r>
    </w:p>
    <w:p w14:paraId="3C0BF247" w14:textId="6B1116B9" w:rsidR="001D097E" w:rsidRPr="0047391F" w:rsidRDefault="000F4139" w:rsidP="00750F6F">
      <w:pPr>
        <w:spacing w:before="240" w:after="240" w:line="360" w:lineRule="auto"/>
        <w:jc w:val="both"/>
        <w:rPr>
          <w:sz w:val="22"/>
        </w:rPr>
      </w:pPr>
      <w:r w:rsidRPr="00C8528B">
        <w:rPr>
          <w:rFonts w:cs="Calibri"/>
          <w:b/>
          <w:color w:val="000000"/>
          <w:sz w:val="22"/>
        </w:rPr>
        <w:t xml:space="preserve">[Warszawa, </w:t>
      </w:r>
      <w:r w:rsidR="00C8528B" w:rsidRPr="00C8528B">
        <w:rPr>
          <w:rFonts w:cs="Calibri"/>
          <w:b/>
          <w:color w:val="000000"/>
          <w:sz w:val="22"/>
        </w:rPr>
        <w:t>21</w:t>
      </w:r>
      <w:r w:rsidRPr="00C8528B">
        <w:rPr>
          <w:rFonts w:cs="Calibri"/>
          <w:b/>
          <w:color w:val="000000"/>
          <w:sz w:val="22"/>
        </w:rPr>
        <w:t xml:space="preserve"> </w:t>
      </w:r>
      <w:r w:rsidR="00410AF8" w:rsidRPr="00C8528B">
        <w:rPr>
          <w:rFonts w:cs="Calibri"/>
          <w:b/>
          <w:color w:val="000000"/>
          <w:sz w:val="22"/>
        </w:rPr>
        <w:t>lutego</w:t>
      </w:r>
      <w:r w:rsidRPr="00C8528B">
        <w:rPr>
          <w:rFonts w:cs="Calibri"/>
          <w:b/>
          <w:color w:val="000000"/>
          <w:sz w:val="22"/>
        </w:rPr>
        <w:t xml:space="preserve"> 202</w:t>
      </w:r>
      <w:r w:rsidR="005C5B89" w:rsidRPr="00C8528B">
        <w:rPr>
          <w:rFonts w:cs="Calibri"/>
          <w:b/>
          <w:color w:val="000000"/>
          <w:sz w:val="22"/>
        </w:rPr>
        <w:t>4</w:t>
      </w:r>
      <w:r w:rsidRPr="00C8528B">
        <w:rPr>
          <w:rFonts w:cs="Calibri"/>
          <w:b/>
          <w:color w:val="000000"/>
          <w:sz w:val="22"/>
        </w:rPr>
        <w:t xml:space="preserve"> r.]</w:t>
      </w:r>
      <w:r w:rsidR="002F6923">
        <w:rPr>
          <w:rFonts w:cs="Calibri"/>
          <w:color w:val="000000"/>
          <w:sz w:val="22"/>
        </w:rPr>
        <w:t xml:space="preserve"> UOKiK podjął</w:t>
      </w:r>
      <w:r w:rsidR="00401FA7">
        <w:rPr>
          <w:rFonts w:cs="Calibri"/>
          <w:color w:val="000000"/>
          <w:sz w:val="22"/>
        </w:rPr>
        <w:t xml:space="preserve"> działania </w:t>
      </w:r>
      <w:r w:rsidR="00527F3E">
        <w:rPr>
          <w:rFonts w:cs="Calibri"/>
          <w:color w:val="000000"/>
          <w:sz w:val="22"/>
        </w:rPr>
        <w:t>po</w:t>
      </w:r>
      <w:r w:rsidR="002F6923">
        <w:rPr>
          <w:rFonts w:cs="Calibri"/>
          <w:color w:val="000000"/>
          <w:sz w:val="22"/>
        </w:rPr>
        <w:t xml:space="preserve"> skarg</w:t>
      </w:r>
      <w:r w:rsidR="00527F3E">
        <w:rPr>
          <w:rFonts w:cs="Calibri"/>
          <w:color w:val="000000"/>
          <w:sz w:val="22"/>
        </w:rPr>
        <w:t>ach</w:t>
      </w:r>
      <w:r w:rsidR="002F6923">
        <w:rPr>
          <w:rFonts w:cs="Calibri"/>
          <w:color w:val="000000"/>
          <w:sz w:val="22"/>
        </w:rPr>
        <w:t xml:space="preserve"> i sygnał</w:t>
      </w:r>
      <w:r w:rsidR="00527F3E">
        <w:rPr>
          <w:rFonts w:cs="Calibri"/>
          <w:color w:val="000000"/>
          <w:sz w:val="22"/>
        </w:rPr>
        <w:t>ach</w:t>
      </w:r>
      <w:r w:rsidR="008F533D">
        <w:rPr>
          <w:rFonts w:cs="Calibri"/>
          <w:color w:val="000000"/>
          <w:sz w:val="22"/>
        </w:rPr>
        <w:t xml:space="preserve"> od konsumentów</w:t>
      </w:r>
      <w:r w:rsidR="00256AD1">
        <w:rPr>
          <w:rFonts w:cs="Calibri"/>
          <w:color w:val="000000"/>
          <w:sz w:val="22"/>
        </w:rPr>
        <w:t xml:space="preserve">, którzy </w:t>
      </w:r>
      <w:r w:rsidR="006B53F1">
        <w:rPr>
          <w:rFonts w:cs="Calibri"/>
          <w:color w:val="000000"/>
          <w:sz w:val="22"/>
        </w:rPr>
        <w:t xml:space="preserve">skorzystali </w:t>
      </w:r>
      <w:r w:rsidR="00256AD1">
        <w:rPr>
          <w:rFonts w:cs="Calibri"/>
          <w:color w:val="000000"/>
          <w:sz w:val="22"/>
        </w:rPr>
        <w:t>z usług powiązanych ze sobą spółek oferujących refinansowanie pożyczek.</w:t>
      </w:r>
      <w:r w:rsidR="00BC0DC5">
        <w:rPr>
          <w:rFonts w:cs="Calibri"/>
          <w:iCs/>
          <w:color w:val="000000"/>
          <w:sz w:val="22"/>
        </w:rPr>
        <w:t xml:space="preserve"> </w:t>
      </w:r>
      <w:r w:rsidR="00576260">
        <w:rPr>
          <w:rFonts w:cs="Calibri"/>
          <w:iCs/>
          <w:color w:val="000000"/>
          <w:sz w:val="22"/>
        </w:rPr>
        <w:t xml:space="preserve">Prezes UOKiK uznał, że </w:t>
      </w:r>
      <w:r w:rsidR="002731BA">
        <w:rPr>
          <w:rFonts w:cs="Calibri"/>
          <w:iCs/>
          <w:color w:val="000000"/>
          <w:sz w:val="22"/>
        </w:rPr>
        <w:t>zebrany materiał</w:t>
      </w:r>
      <w:r w:rsidR="0047391F">
        <w:rPr>
          <w:rFonts w:cs="Calibri"/>
          <w:iCs/>
          <w:color w:val="000000"/>
          <w:sz w:val="22"/>
        </w:rPr>
        <w:t xml:space="preserve"> potwierdził</w:t>
      </w:r>
      <w:r w:rsidR="002F6923">
        <w:rPr>
          <w:rFonts w:cs="Calibri"/>
          <w:iCs/>
          <w:color w:val="000000"/>
          <w:sz w:val="22"/>
        </w:rPr>
        <w:t xml:space="preserve"> stosowanie praktyk prowadzących </w:t>
      </w:r>
      <w:r w:rsidR="00410AF8">
        <w:rPr>
          <w:rFonts w:cs="Calibri"/>
          <w:iCs/>
          <w:color w:val="000000"/>
          <w:sz w:val="22"/>
        </w:rPr>
        <w:t xml:space="preserve">do obejścia prawa </w:t>
      </w:r>
      <w:r w:rsidR="0047391F">
        <w:rPr>
          <w:rFonts w:cs="Calibri"/>
          <w:iCs/>
          <w:color w:val="000000"/>
          <w:sz w:val="22"/>
        </w:rPr>
        <w:t xml:space="preserve">i </w:t>
      </w:r>
      <w:r w:rsidR="002731BA">
        <w:rPr>
          <w:rFonts w:cs="Calibri"/>
          <w:iCs/>
          <w:color w:val="000000"/>
          <w:sz w:val="22"/>
        </w:rPr>
        <w:t>w</w:t>
      </w:r>
      <w:r w:rsidR="00105FF0">
        <w:rPr>
          <w:rFonts w:cs="Calibri"/>
          <w:iCs/>
          <w:color w:val="000000"/>
          <w:sz w:val="22"/>
        </w:rPr>
        <w:t>ydał</w:t>
      </w:r>
      <w:r w:rsidR="002731BA">
        <w:rPr>
          <w:rFonts w:cs="Calibri"/>
          <w:iCs/>
          <w:color w:val="000000"/>
          <w:sz w:val="22"/>
        </w:rPr>
        <w:t xml:space="preserve"> decyzj</w:t>
      </w:r>
      <w:r w:rsidR="00105FF0">
        <w:rPr>
          <w:rFonts w:cs="Calibri"/>
          <w:iCs/>
          <w:color w:val="000000"/>
          <w:sz w:val="22"/>
        </w:rPr>
        <w:t>e</w:t>
      </w:r>
      <w:r w:rsidR="006B53F1">
        <w:rPr>
          <w:rFonts w:cs="Calibri"/>
          <w:iCs/>
          <w:color w:val="000000"/>
          <w:sz w:val="22"/>
        </w:rPr>
        <w:t xml:space="preserve"> wobec nieuczciwych przedsiębiorców</w:t>
      </w:r>
      <w:r w:rsidR="00576260">
        <w:rPr>
          <w:rFonts w:cs="Calibri"/>
          <w:iCs/>
          <w:color w:val="000000"/>
          <w:sz w:val="22"/>
        </w:rPr>
        <w:t xml:space="preserve">. </w:t>
      </w:r>
      <w:r w:rsidR="00576260">
        <w:rPr>
          <w:rFonts w:cs="Calibri"/>
          <w:color w:val="000000"/>
          <w:sz w:val="22"/>
        </w:rPr>
        <w:t xml:space="preserve">Pierwsza </w:t>
      </w:r>
      <w:r w:rsidR="00256AD1">
        <w:rPr>
          <w:rFonts w:cs="Calibri"/>
          <w:color w:val="000000"/>
          <w:sz w:val="22"/>
        </w:rPr>
        <w:t xml:space="preserve"> decyzj</w:t>
      </w:r>
      <w:r w:rsidR="00576260">
        <w:rPr>
          <w:rFonts w:cs="Calibri"/>
          <w:color w:val="000000"/>
          <w:sz w:val="22"/>
        </w:rPr>
        <w:t>a</w:t>
      </w:r>
      <w:r w:rsidR="00256AD1">
        <w:rPr>
          <w:rFonts w:cs="Calibri"/>
          <w:color w:val="000000"/>
          <w:sz w:val="22"/>
        </w:rPr>
        <w:t xml:space="preserve"> dotycz</w:t>
      </w:r>
      <w:r w:rsidR="00576260">
        <w:rPr>
          <w:rFonts w:cs="Calibri"/>
          <w:color w:val="000000"/>
          <w:sz w:val="22"/>
        </w:rPr>
        <w:t>y</w:t>
      </w:r>
      <w:r w:rsidR="00256AD1">
        <w:rPr>
          <w:rFonts w:cs="Calibri"/>
          <w:color w:val="000000"/>
          <w:sz w:val="22"/>
        </w:rPr>
        <w:t xml:space="preserve"> spółki </w:t>
      </w:r>
      <w:r w:rsidR="00D123FF">
        <w:rPr>
          <w:rFonts w:cs="Calibri"/>
          <w:color w:val="000000"/>
          <w:sz w:val="22"/>
        </w:rPr>
        <w:t>Creamfinance</w:t>
      </w:r>
      <w:r w:rsidR="00256AD1">
        <w:rPr>
          <w:rFonts w:cs="Calibri"/>
          <w:color w:val="000000"/>
          <w:sz w:val="22"/>
        </w:rPr>
        <w:t xml:space="preserve"> Polska </w:t>
      </w:r>
      <w:r w:rsidR="001D097E">
        <w:rPr>
          <w:rFonts w:cs="Calibri"/>
          <w:color w:val="000000"/>
          <w:sz w:val="22"/>
        </w:rPr>
        <w:t xml:space="preserve">oraz </w:t>
      </w:r>
      <w:r w:rsidR="0002366A">
        <w:rPr>
          <w:rFonts w:cs="Calibri"/>
          <w:color w:val="000000"/>
          <w:sz w:val="22"/>
        </w:rPr>
        <w:t>powiązanych z nią kapitałowo</w:t>
      </w:r>
      <w:r w:rsidR="00256AD1">
        <w:rPr>
          <w:rFonts w:cs="Calibri"/>
          <w:color w:val="000000"/>
          <w:sz w:val="22"/>
        </w:rPr>
        <w:t xml:space="preserve"> trzech innych: </w:t>
      </w:r>
      <w:r w:rsidR="001D097E">
        <w:rPr>
          <w:rFonts w:cs="Calibri"/>
          <w:color w:val="000000"/>
          <w:sz w:val="22"/>
        </w:rPr>
        <w:t>MDP Finance, KIM Finance i JJK Credit</w:t>
      </w:r>
      <w:r w:rsidR="00D123FF">
        <w:rPr>
          <w:rFonts w:cs="Calibri"/>
          <w:color w:val="000000"/>
          <w:sz w:val="22"/>
        </w:rPr>
        <w:t xml:space="preserve">. </w:t>
      </w:r>
      <w:r w:rsidR="0002366A">
        <w:rPr>
          <w:rFonts w:cs="Calibri"/>
          <w:color w:val="000000"/>
          <w:sz w:val="22"/>
        </w:rPr>
        <w:t>Druga</w:t>
      </w:r>
      <w:r w:rsidR="009E61A0">
        <w:rPr>
          <w:rFonts w:cs="Calibri"/>
          <w:color w:val="000000"/>
          <w:sz w:val="22"/>
        </w:rPr>
        <w:t xml:space="preserve"> </w:t>
      </w:r>
      <w:r w:rsidR="0002366A">
        <w:rPr>
          <w:rFonts w:cs="Calibri"/>
          <w:color w:val="000000"/>
          <w:sz w:val="22"/>
        </w:rPr>
        <w:t xml:space="preserve">decyzja dotyczy </w:t>
      </w:r>
      <w:r w:rsidR="00576260">
        <w:rPr>
          <w:rFonts w:cs="Calibri"/>
          <w:color w:val="000000"/>
          <w:sz w:val="22"/>
        </w:rPr>
        <w:t xml:space="preserve">spółki </w:t>
      </w:r>
      <w:r w:rsidR="0002366A">
        <w:rPr>
          <w:rFonts w:cs="Calibri"/>
          <w:color w:val="000000"/>
          <w:sz w:val="22"/>
        </w:rPr>
        <w:t>Szybka Gotówka,</w:t>
      </w:r>
      <w:r w:rsidR="00576260">
        <w:rPr>
          <w:rFonts w:cs="Calibri"/>
          <w:color w:val="000000"/>
          <w:sz w:val="22"/>
        </w:rPr>
        <w:t xml:space="preserve"> która działała razem z dwoma podmiotami: </w:t>
      </w:r>
      <w:r w:rsidR="0002366A">
        <w:rPr>
          <w:rFonts w:cs="Calibri"/>
          <w:color w:val="000000"/>
          <w:sz w:val="22"/>
        </w:rPr>
        <w:t>Gwarant24 i Centrum Rozwiązań Kredytowych.</w:t>
      </w:r>
      <w:r w:rsidR="009E61A0">
        <w:rPr>
          <w:rFonts w:cs="Calibri"/>
          <w:color w:val="000000"/>
          <w:sz w:val="22"/>
        </w:rPr>
        <w:t xml:space="preserve"> </w:t>
      </w:r>
    </w:p>
    <w:p w14:paraId="05799714" w14:textId="77777777" w:rsidR="00256AD1" w:rsidRPr="00576260" w:rsidRDefault="00256AD1" w:rsidP="00D92406">
      <w:pPr>
        <w:spacing w:before="240" w:after="240" w:line="360" w:lineRule="auto"/>
        <w:jc w:val="both"/>
        <w:rPr>
          <w:rFonts w:cs="Calibri"/>
          <w:b/>
          <w:color w:val="000000"/>
          <w:sz w:val="22"/>
        </w:rPr>
      </w:pPr>
      <w:r w:rsidRPr="00576260">
        <w:rPr>
          <w:rFonts w:cs="Calibri"/>
          <w:b/>
          <w:color w:val="000000"/>
          <w:sz w:val="22"/>
        </w:rPr>
        <w:t>R</w:t>
      </w:r>
      <w:r w:rsidR="001D097E" w:rsidRPr="00576260">
        <w:rPr>
          <w:rFonts w:cs="Calibri"/>
          <w:b/>
          <w:color w:val="000000"/>
          <w:sz w:val="22"/>
        </w:rPr>
        <w:t>olowanie pożyczek</w:t>
      </w:r>
    </w:p>
    <w:p w14:paraId="27A86432" w14:textId="7640121E" w:rsidR="002F6923" w:rsidRPr="002F6923" w:rsidRDefault="002731BA" w:rsidP="002F6923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Konsument szukający szybkiej pożyczki trafiał na jedną ze stron</w:t>
      </w:r>
      <w:r w:rsidR="007D4E94">
        <w:rPr>
          <w:rFonts w:cs="Calibri"/>
          <w:color w:val="000000"/>
          <w:sz w:val="22"/>
        </w:rPr>
        <w:t xml:space="preserve"> internetowych</w:t>
      </w:r>
      <w:r w:rsidR="005441B6">
        <w:rPr>
          <w:rFonts w:cs="Calibri"/>
          <w:color w:val="000000"/>
          <w:sz w:val="22"/>
        </w:rPr>
        <w:t xml:space="preserve">: </w:t>
      </w:r>
      <w:hyperlink r:id="rId9" w:history="1">
        <w:r w:rsidR="00B557E7" w:rsidRPr="00B557E7">
          <w:rPr>
            <w:rStyle w:val="Hipercze"/>
            <w:rFonts w:cs="Calibri"/>
            <w:sz w:val="22"/>
          </w:rPr>
          <w:t>lendon.pl</w:t>
        </w:r>
      </w:hyperlink>
      <w:r w:rsidR="00B557E7" w:rsidRPr="00B557E7">
        <w:rPr>
          <w:rFonts w:cs="Calibri"/>
          <w:color w:val="000000"/>
          <w:sz w:val="22"/>
        </w:rPr>
        <w:t xml:space="preserve">, </w:t>
      </w:r>
      <w:hyperlink r:id="rId10" w:history="1">
        <w:r w:rsidR="00B557E7" w:rsidRPr="00B557E7">
          <w:rPr>
            <w:rStyle w:val="Hipercze"/>
            <w:rFonts w:cs="Calibri"/>
            <w:sz w:val="22"/>
          </w:rPr>
          <w:t>lendon.com.pl</w:t>
        </w:r>
      </w:hyperlink>
      <w:r w:rsidR="00B557E7" w:rsidRPr="00B557E7">
        <w:rPr>
          <w:rFonts w:cs="Calibri"/>
          <w:color w:val="000000"/>
          <w:sz w:val="22"/>
        </w:rPr>
        <w:t xml:space="preserve">, </w:t>
      </w:r>
      <w:hyperlink r:id="rId11" w:history="1">
        <w:r w:rsidR="00B557E7" w:rsidRPr="00B557E7">
          <w:rPr>
            <w:rStyle w:val="Hipercze"/>
            <w:rFonts w:cs="Calibri"/>
            <w:sz w:val="22"/>
          </w:rPr>
          <w:t>ekstraportfel.pl</w:t>
        </w:r>
      </w:hyperlink>
      <w:r w:rsidR="00B557E7" w:rsidRPr="00B557E7">
        <w:rPr>
          <w:rFonts w:cs="Calibri"/>
          <w:color w:val="000000"/>
          <w:sz w:val="22"/>
        </w:rPr>
        <w:t xml:space="preserve"> </w:t>
      </w:r>
      <w:r w:rsidR="005441B6">
        <w:rPr>
          <w:rFonts w:cs="Calibri"/>
          <w:color w:val="000000"/>
          <w:sz w:val="22"/>
        </w:rPr>
        <w:t>lub</w:t>
      </w:r>
      <w:r w:rsidR="00B557E7" w:rsidRPr="00B557E7">
        <w:rPr>
          <w:rFonts w:cs="Calibri"/>
          <w:color w:val="000000"/>
          <w:sz w:val="22"/>
        </w:rPr>
        <w:t xml:space="preserve"> </w:t>
      </w:r>
      <w:hyperlink r:id="rId12" w:history="1">
        <w:r w:rsidR="00BA3801" w:rsidRPr="00BA3801">
          <w:rPr>
            <w:rStyle w:val="Hipercze"/>
            <w:rFonts w:cs="Calibri"/>
            <w:sz w:val="22"/>
          </w:rPr>
          <w:t>ekstraportfel.com.pl</w:t>
        </w:r>
      </w:hyperlink>
      <w:r w:rsidR="005441B6">
        <w:rPr>
          <w:rStyle w:val="Hipercze"/>
          <w:rFonts w:cs="Calibri"/>
          <w:sz w:val="22"/>
        </w:rPr>
        <w:t>.</w:t>
      </w:r>
      <w:r>
        <w:rPr>
          <w:rFonts w:cs="Calibri"/>
          <w:color w:val="000000"/>
          <w:sz w:val="22"/>
        </w:rPr>
        <w:t xml:space="preserve"> </w:t>
      </w:r>
      <w:r w:rsidR="005441B6">
        <w:rPr>
          <w:rFonts w:cs="Calibri"/>
          <w:color w:val="000000"/>
          <w:sz w:val="22"/>
        </w:rPr>
        <w:t>P</w:t>
      </w:r>
      <w:r>
        <w:rPr>
          <w:rFonts w:cs="Calibri"/>
          <w:color w:val="000000"/>
          <w:sz w:val="22"/>
        </w:rPr>
        <w:t>o założeniu konta i pozytywnym rozpatrzeniu wniosku -  otrzymywał pieniądze</w:t>
      </w:r>
      <w:r w:rsidR="00B557E7" w:rsidRPr="00B557E7">
        <w:rPr>
          <w:rFonts w:cs="Calibri"/>
          <w:color w:val="000000"/>
          <w:sz w:val="22"/>
        </w:rPr>
        <w:t>. J</w:t>
      </w:r>
      <w:r w:rsidR="002F6923">
        <w:rPr>
          <w:rFonts w:cs="Calibri"/>
          <w:color w:val="000000"/>
          <w:sz w:val="22"/>
        </w:rPr>
        <w:t>eszcze przed terminem spłaty</w:t>
      </w:r>
      <w:r w:rsidR="00B557E7" w:rsidRPr="00B557E7">
        <w:rPr>
          <w:rFonts w:cs="Calibri"/>
          <w:color w:val="000000"/>
          <w:sz w:val="22"/>
        </w:rPr>
        <w:t xml:space="preserve"> jedna z firm z grupy Creamfinance </w:t>
      </w:r>
      <w:r w:rsidR="005441B6">
        <w:rPr>
          <w:rFonts w:cs="Calibri"/>
          <w:color w:val="000000"/>
          <w:sz w:val="22"/>
        </w:rPr>
        <w:t xml:space="preserve">Poland </w:t>
      </w:r>
      <w:r w:rsidR="00B557E7" w:rsidRPr="00B557E7">
        <w:rPr>
          <w:rFonts w:cs="Calibri"/>
          <w:color w:val="000000"/>
          <w:sz w:val="22"/>
        </w:rPr>
        <w:t xml:space="preserve">proponowała mu </w:t>
      </w:r>
      <w:r w:rsidR="005441B6">
        <w:rPr>
          <w:rFonts w:cs="Calibri"/>
          <w:color w:val="000000"/>
          <w:sz w:val="22"/>
        </w:rPr>
        <w:t xml:space="preserve">nową </w:t>
      </w:r>
      <w:r w:rsidR="00B557E7" w:rsidRPr="00B557E7">
        <w:rPr>
          <w:rFonts w:cs="Calibri"/>
          <w:color w:val="000000"/>
          <w:sz w:val="22"/>
        </w:rPr>
        <w:t xml:space="preserve">pożyczkę </w:t>
      </w:r>
      <w:r w:rsidR="009611AC">
        <w:rPr>
          <w:rFonts w:cs="Calibri"/>
          <w:color w:val="000000"/>
          <w:sz w:val="22"/>
        </w:rPr>
        <w:t xml:space="preserve">na spłatę wcześniejszej </w:t>
      </w:r>
      <w:r w:rsidR="00B557E7" w:rsidRPr="00B557E7">
        <w:rPr>
          <w:rFonts w:cs="Calibri"/>
          <w:color w:val="000000"/>
          <w:sz w:val="22"/>
        </w:rPr>
        <w:t>z</w:t>
      </w:r>
      <w:r w:rsidR="005441B6">
        <w:rPr>
          <w:rFonts w:cs="Calibri"/>
          <w:color w:val="000000"/>
          <w:sz w:val="22"/>
        </w:rPr>
        <w:t xml:space="preserve"> </w:t>
      </w:r>
      <w:r w:rsidR="00B557E7" w:rsidRPr="00B557E7">
        <w:rPr>
          <w:rFonts w:cs="Calibri"/>
          <w:color w:val="000000"/>
          <w:sz w:val="22"/>
        </w:rPr>
        <w:t>prowizją</w:t>
      </w:r>
      <w:r w:rsidR="005441B6">
        <w:rPr>
          <w:rFonts w:cs="Calibri"/>
          <w:color w:val="000000"/>
          <w:sz w:val="22"/>
        </w:rPr>
        <w:t xml:space="preserve"> </w:t>
      </w:r>
      <w:r w:rsidR="000613F0">
        <w:rPr>
          <w:rFonts w:cs="Calibri"/>
          <w:color w:val="000000"/>
          <w:sz w:val="22"/>
        </w:rPr>
        <w:t>oscylującą wokół</w:t>
      </w:r>
      <w:r w:rsidR="005441B6">
        <w:rPr>
          <w:rFonts w:cs="Calibri"/>
          <w:color w:val="000000"/>
          <w:sz w:val="22"/>
        </w:rPr>
        <w:t xml:space="preserve"> maksymal</w:t>
      </w:r>
      <w:r w:rsidR="006B53F1">
        <w:rPr>
          <w:rFonts w:cs="Calibri"/>
          <w:color w:val="000000"/>
          <w:sz w:val="22"/>
        </w:rPr>
        <w:t xml:space="preserve">nych </w:t>
      </w:r>
      <w:r w:rsidR="005441B6">
        <w:rPr>
          <w:rFonts w:cs="Calibri"/>
          <w:color w:val="000000"/>
          <w:sz w:val="22"/>
        </w:rPr>
        <w:t>kosztów przewidzianych w prawie</w:t>
      </w:r>
      <w:r w:rsidR="00B557E7" w:rsidRPr="00B557E7">
        <w:rPr>
          <w:rFonts w:cs="Calibri"/>
          <w:color w:val="000000"/>
          <w:sz w:val="22"/>
        </w:rPr>
        <w:t>.</w:t>
      </w:r>
      <w:r w:rsidR="00744D30">
        <w:rPr>
          <w:rFonts w:cs="Calibri"/>
          <w:color w:val="000000"/>
          <w:sz w:val="22"/>
        </w:rPr>
        <w:t xml:space="preserve"> </w:t>
      </w:r>
      <w:bookmarkStart w:id="0" w:name="_Hlk156890343"/>
      <w:r w:rsidR="00EA69D5">
        <w:rPr>
          <w:rFonts w:cs="Calibri"/>
          <w:color w:val="000000"/>
          <w:sz w:val="22"/>
        </w:rPr>
        <w:t xml:space="preserve">Mogły to być podmioty: </w:t>
      </w:r>
      <w:r w:rsidR="00744D30" w:rsidRPr="000430D6">
        <w:rPr>
          <w:rFonts w:cs="Calibri"/>
          <w:color w:val="000000"/>
          <w:sz w:val="22"/>
        </w:rPr>
        <w:t>MDP Finance</w:t>
      </w:r>
      <w:r w:rsidR="00744D30">
        <w:rPr>
          <w:rFonts w:cs="Calibri"/>
          <w:color w:val="000000"/>
          <w:sz w:val="22"/>
        </w:rPr>
        <w:t xml:space="preserve">, </w:t>
      </w:r>
      <w:r w:rsidR="00744D30" w:rsidRPr="000430D6">
        <w:rPr>
          <w:rFonts w:cs="Calibri"/>
          <w:color w:val="000000"/>
          <w:sz w:val="22"/>
        </w:rPr>
        <w:t>K</w:t>
      </w:r>
      <w:r w:rsidR="00744D30">
        <w:rPr>
          <w:rFonts w:cs="Calibri"/>
          <w:color w:val="000000"/>
          <w:sz w:val="22"/>
        </w:rPr>
        <w:t>IM</w:t>
      </w:r>
      <w:r w:rsidR="00744D30" w:rsidRPr="000430D6">
        <w:rPr>
          <w:rFonts w:cs="Calibri"/>
          <w:color w:val="000000"/>
          <w:sz w:val="22"/>
        </w:rPr>
        <w:t xml:space="preserve"> Finance oraz JJK Credit</w:t>
      </w:r>
      <w:bookmarkEnd w:id="0"/>
      <w:r w:rsidR="00744D30">
        <w:rPr>
          <w:rFonts w:cs="Calibri"/>
          <w:color w:val="000000"/>
          <w:sz w:val="22"/>
        </w:rPr>
        <w:t>.</w:t>
      </w:r>
      <w:r w:rsidR="00055A6A">
        <w:rPr>
          <w:rFonts w:cs="Calibri"/>
          <w:color w:val="000000"/>
          <w:sz w:val="22"/>
        </w:rPr>
        <w:t xml:space="preserve"> Przy spłacie </w:t>
      </w:r>
      <w:r w:rsidR="00744D30">
        <w:rPr>
          <w:rFonts w:cs="Calibri"/>
          <w:color w:val="000000"/>
          <w:sz w:val="22"/>
        </w:rPr>
        <w:t xml:space="preserve">kolejnego </w:t>
      </w:r>
      <w:r w:rsidR="005441B6">
        <w:rPr>
          <w:rFonts w:cs="Calibri"/>
          <w:color w:val="000000"/>
          <w:sz w:val="22"/>
        </w:rPr>
        <w:t>zadłużenia</w:t>
      </w:r>
      <w:r w:rsidR="00B557E7" w:rsidRPr="00B557E7">
        <w:rPr>
          <w:rFonts w:cs="Calibri"/>
          <w:color w:val="000000"/>
          <w:sz w:val="22"/>
        </w:rPr>
        <w:t>,</w:t>
      </w:r>
      <w:r w:rsidR="00055A6A">
        <w:rPr>
          <w:rFonts w:cs="Calibri"/>
          <w:color w:val="000000"/>
          <w:sz w:val="22"/>
        </w:rPr>
        <w:t xml:space="preserve"> mechanizm wyglądał identycznie - </w:t>
      </w:r>
      <w:r w:rsidR="005441B6">
        <w:rPr>
          <w:rFonts w:cs="Calibri"/>
          <w:color w:val="000000"/>
          <w:sz w:val="22"/>
        </w:rPr>
        <w:t xml:space="preserve"> spółki</w:t>
      </w:r>
      <w:r w:rsidR="000613F0">
        <w:rPr>
          <w:rFonts w:cs="Calibri"/>
          <w:color w:val="000000"/>
          <w:sz w:val="22"/>
        </w:rPr>
        <w:t xml:space="preserve"> powiązane z </w:t>
      </w:r>
      <w:r w:rsidR="00B557E7" w:rsidRPr="00B557E7">
        <w:rPr>
          <w:rFonts w:cs="Calibri"/>
          <w:color w:val="000000"/>
          <w:sz w:val="22"/>
        </w:rPr>
        <w:t xml:space="preserve">Creamfinance </w:t>
      </w:r>
      <w:r w:rsidR="005441B6">
        <w:rPr>
          <w:rFonts w:cs="Calibri"/>
          <w:color w:val="000000"/>
          <w:sz w:val="22"/>
        </w:rPr>
        <w:t xml:space="preserve">zawierały </w:t>
      </w:r>
      <w:r w:rsidR="00B557E7" w:rsidRPr="00B557E7">
        <w:rPr>
          <w:rFonts w:cs="Calibri"/>
          <w:color w:val="000000"/>
          <w:sz w:val="22"/>
        </w:rPr>
        <w:t xml:space="preserve">z nim na zmianę kolejne </w:t>
      </w:r>
      <w:r w:rsidR="005441B6">
        <w:rPr>
          <w:rFonts w:cs="Calibri"/>
          <w:color w:val="000000"/>
          <w:sz w:val="22"/>
        </w:rPr>
        <w:t>umowy pożyczkowe</w:t>
      </w:r>
      <w:r w:rsidR="00B557E7" w:rsidRPr="00B557E7">
        <w:rPr>
          <w:rFonts w:cs="Calibri"/>
          <w:color w:val="000000"/>
          <w:sz w:val="22"/>
        </w:rPr>
        <w:t xml:space="preserve">. </w:t>
      </w:r>
      <w:bookmarkStart w:id="1" w:name="_Hlk156890270"/>
      <w:r w:rsidR="001A16CD">
        <w:rPr>
          <w:rFonts w:ascii="Tahoma" w:hAnsi="Tahoma" w:cs="Tahoma"/>
          <w:color w:val="3C4147"/>
          <w:sz w:val="22"/>
          <w:shd w:val="clear" w:color="auto" w:fill="FFFFFF"/>
        </w:rPr>
        <w:t>P</w:t>
      </w:r>
      <w:r w:rsidR="001A16CD" w:rsidRPr="00105FF0">
        <w:rPr>
          <w:rFonts w:cs="Calibri"/>
          <w:iCs/>
          <w:color w:val="000000"/>
          <w:sz w:val="22"/>
        </w:rPr>
        <w:t>ieniądze ni</w:t>
      </w:r>
      <w:r w:rsidR="001A16CD">
        <w:rPr>
          <w:rFonts w:cs="Calibri"/>
          <w:iCs/>
          <w:color w:val="000000"/>
          <w:sz w:val="22"/>
        </w:rPr>
        <w:t>gdy nie</w:t>
      </w:r>
      <w:r w:rsidR="001A16CD" w:rsidRPr="00105FF0">
        <w:rPr>
          <w:rFonts w:cs="Calibri"/>
          <w:iCs/>
          <w:color w:val="000000"/>
          <w:sz w:val="22"/>
        </w:rPr>
        <w:t xml:space="preserve"> trafi</w:t>
      </w:r>
      <w:r w:rsidR="001A16CD">
        <w:rPr>
          <w:rFonts w:cs="Calibri"/>
          <w:iCs/>
          <w:color w:val="000000"/>
          <w:sz w:val="22"/>
        </w:rPr>
        <w:t>ły</w:t>
      </w:r>
      <w:r w:rsidR="001A16CD" w:rsidRPr="00105FF0">
        <w:rPr>
          <w:rFonts w:cs="Calibri"/>
          <w:iCs/>
          <w:color w:val="000000"/>
          <w:sz w:val="22"/>
        </w:rPr>
        <w:t xml:space="preserve"> do pożyczkobior</w:t>
      </w:r>
      <w:r w:rsidR="001A16CD">
        <w:rPr>
          <w:rFonts w:cs="Calibri"/>
          <w:iCs/>
          <w:color w:val="000000"/>
          <w:sz w:val="22"/>
        </w:rPr>
        <w:t xml:space="preserve">ców. </w:t>
      </w:r>
      <w:r w:rsidR="001A16CD" w:rsidRPr="00105FF0">
        <w:rPr>
          <w:rFonts w:cs="Calibri"/>
          <w:iCs/>
          <w:color w:val="000000"/>
          <w:sz w:val="22"/>
        </w:rPr>
        <w:t>Spłaca</w:t>
      </w:r>
      <w:r w:rsidR="001A16CD">
        <w:rPr>
          <w:rFonts w:cs="Calibri"/>
          <w:iCs/>
          <w:color w:val="000000"/>
          <w:sz w:val="22"/>
        </w:rPr>
        <w:t>li</w:t>
      </w:r>
      <w:r w:rsidR="001A16CD" w:rsidRPr="00105FF0">
        <w:rPr>
          <w:rFonts w:cs="Calibri"/>
          <w:iCs/>
          <w:color w:val="000000"/>
          <w:sz w:val="22"/>
        </w:rPr>
        <w:t xml:space="preserve"> on</w:t>
      </w:r>
      <w:r w:rsidR="001A16CD">
        <w:rPr>
          <w:rFonts w:cs="Calibri"/>
          <w:iCs/>
          <w:color w:val="000000"/>
          <w:sz w:val="22"/>
        </w:rPr>
        <w:t>i</w:t>
      </w:r>
      <w:r w:rsidR="001A16CD" w:rsidRPr="00105FF0">
        <w:rPr>
          <w:rFonts w:cs="Calibri"/>
          <w:iCs/>
          <w:color w:val="000000"/>
          <w:sz w:val="22"/>
        </w:rPr>
        <w:t xml:space="preserve"> cały czas koszty kolejnych pożyczek</w:t>
      </w:r>
      <w:r w:rsidR="001A16CD">
        <w:rPr>
          <w:rFonts w:cs="Calibri"/>
          <w:iCs/>
          <w:color w:val="000000"/>
          <w:sz w:val="22"/>
        </w:rPr>
        <w:t xml:space="preserve">. </w:t>
      </w:r>
      <w:r w:rsidR="005441B6">
        <w:rPr>
          <w:rFonts w:cs="Calibri"/>
          <w:color w:val="000000"/>
          <w:sz w:val="22"/>
        </w:rPr>
        <w:t>Przykładowo k</w:t>
      </w:r>
      <w:r w:rsidR="005441B6" w:rsidRPr="00D92406">
        <w:rPr>
          <w:rFonts w:cs="Calibri"/>
          <w:color w:val="000000"/>
          <w:sz w:val="22"/>
        </w:rPr>
        <w:t xml:space="preserve">onsument </w:t>
      </w:r>
      <w:r w:rsidR="005441B6">
        <w:rPr>
          <w:rFonts w:cs="Calibri"/>
          <w:color w:val="000000"/>
          <w:sz w:val="22"/>
        </w:rPr>
        <w:t>pożyczył</w:t>
      </w:r>
      <w:r w:rsidR="005441B6" w:rsidRPr="00D92406">
        <w:rPr>
          <w:rFonts w:cs="Calibri"/>
          <w:color w:val="000000"/>
          <w:sz w:val="22"/>
        </w:rPr>
        <w:t xml:space="preserve"> 2</w:t>
      </w:r>
      <w:r w:rsidR="005441B6">
        <w:rPr>
          <w:rFonts w:cs="Calibri"/>
          <w:color w:val="000000"/>
          <w:sz w:val="22"/>
        </w:rPr>
        <w:t>,4 tys.</w:t>
      </w:r>
      <w:r w:rsidR="005441B6" w:rsidRPr="00D92406">
        <w:rPr>
          <w:rFonts w:cs="Calibri"/>
          <w:color w:val="000000"/>
          <w:sz w:val="22"/>
        </w:rPr>
        <w:t xml:space="preserve"> zł</w:t>
      </w:r>
      <w:r w:rsidR="005441B6">
        <w:rPr>
          <w:rFonts w:cs="Calibri"/>
          <w:color w:val="000000"/>
          <w:sz w:val="22"/>
        </w:rPr>
        <w:t xml:space="preserve">. Po cyklu </w:t>
      </w:r>
      <w:r w:rsidR="00DD0B72">
        <w:rPr>
          <w:rFonts w:cs="Calibri"/>
          <w:color w:val="000000"/>
          <w:sz w:val="22"/>
        </w:rPr>
        <w:t>następujących po sobie</w:t>
      </w:r>
      <w:r w:rsidR="005441B6">
        <w:rPr>
          <w:rFonts w:cs="Calibri"/>
          <w:color w:val="000000"/>
          <w:sz w:val="22"/>
        </w:rPr>
        <w:t xml:space="preserve"> refinansujących umów kończył z </w:t>
      </w:r>
      <w:r w:rsidR="002F6923">
        <w:rPr>
          <w:rFonts w:cs="Calibri"/>
          <w:color w:val="000000"/>
          <w:sz w:val="22"/>
        </w:rPr>
        <w:t xml:space="preserve">kilkoma </w:t>
      </w:r>
      <w:r w:rsidR="005441B6" w:rsidRPr="00D92406">
        <w:rPr>
          <w:rFonts w:cs="Calibri"/>
          <w:color w:val="000000"/>
          <w:sz w:val="22"/>
        </w:rPr>
        <w:t>um</w:t>
      </w:r>
      <w:r w:rsidR="005441B6">
        <w:rPr>
          <w:rFonts w:cs="Calibri"/>
          <w:color w:val="000000"/>
          <w:sz w:val="22"/>
        </w:rPr>
        <w:t>owami</w:t>
      </w:r>
      <w:r w:rsidR="005441B6" w:rsidRPr="00D92406">
        <w:rPr>
          <w:rFonts w:cs="Calibri"/>
          <w:color w:val="000000"/>
          <w:sz w:val="22"/>
        </w:rPr>
        <w:t xml:space="preserve"> pożyczek</w:t>
      </w:r>
      <w:r w:rsidR="005441B6">
        <w:rPr>
          <w:rFonts w:cs="Calibri"/>
          <w:color w:val="000000"/>
          <w:sz w:val="22"/>
        </w:rPr>
        <w:t>,</w:t>
      </w:r>
      <w:r w:rsidR="005441B6" w:rsidRPr="00D92406">
        <w:rPr>
          <w:rFonts w:cs="Calibri"/>
          <w:color w:val="000000"/>
          <w:sz w:val="22"/>
        </w:rPr>
        <w:t xml:space="preserve"> </w:t>
      </w:r>
      <w:r w:rsidR="005441B6">
        <w:rPr>
          <w:rFonts w:cs="Calibri"/>
          <w:color w:val="000000"/>
          <w:sz w:val="22"/>
        </w:rPr>
        <w:t>o</w:t>
      </w:r>
      <w:r w:rsidR="005441B6" w:rsidRPr="00D92406">
        <w:rPr>
          <w:rFonts w:cs="Calibri"/>
          <w:color w:val="000000"/>
          <w:sz w:val="22"/>
        </w:rPr>
        <w:t xml:space="preserve"> łączn</w:t>
      </w:r>
      <w:r w:rsidR="005441B6">
        <w:rPr>
          <w:rFonts w:cs="Calibri"/>
          <w:color w:val="000000"/>
          <w:sz w:val="22"/>
        </w:rPr>
        <w:t>ej</w:t>
      </w:r>
      <w:r w:rsidR="005441B6" w:rsidRPr="00D92406">
        <w:rPr>
          <w:rFonts w:cs="Calibri"/>
          <w:color w:val="000000"/>
          <w:sz w:val="22"/>
        </w:rPr>
        <w:t xml:space="preserve"> kwo</w:t>
      </w:r>
      <w:r w:rsidR="005441B6">
        <w:rPr>
          <w:rFonts w:cs="Calibri"/>
          <w:color w:val="000000"/>
          <w:sz w:val="22"/>
        </w:rPr>
        <w:t>cie</w:t>
      </w:r>
      <w:r w:rsidR="005441B6" w:rsidRPr="00D92406">
        <w:rPr>
          <w:rFonts w:cs="Calibri"/>
          <w:color w:val="000000"/>
          <w:sz w:val="22"/>
        </w:rPr>
        <w:t xml:space="preserve"> prowizji wyn</w:t>
      </w:r>
      <w:r w:rsidR="005441B6">
        <w:rPr>
          <w:rFonts w:cs="Calibri"/>
          <w:color w:val="000000"/>
          <w:sz w:val="22"/>
        </w:rPr>
        <w:t>oszącej</w:t>
      </w:r>
      <w:r w:rsidR="005441B6" w:rsidRPr="00D92406">
        <w:rPr>
          <w:rFonts w:cs="Calibri"/>
          <w:color w:val="000000"/>
          <w:sz w:val="22"/>
        </w:rPr>
        <w:t xml:space="preserve"> </w:t>
      </w:r>
      <w:bookmarkEnd w:id="1"/>
      <w:r w:rsidR="002F6923">
        <w:rPr>
          <w:rFonts w:cs="Calibri"/>
          <w:color w:val="000000"/>
          <w:sz w:val="22"/>
        </w:rPr>
        <w:t xml:space="preserve">ponad 2,5 tys. </w:t>
      </w:r>
      <w:r w:rsidR="00055A6A">
        <w:rPr>
          <w:rFonts w:cs="Calibri"/>
          <w:color w:val="000000"/>
          <w:sz w:val="22"/>
        </w:rPr>
        <w:t xml:space="preserve">Gdyby nie dochodziło do </w:t>
      </w:r>
      <w:r w:rsidR="001C6C49">
        <w:rPr>
          <w:rFonts w:cs="Calibri"/>
          <w:color w:val="000000"/>
          <w:sz w:val="22"/>
        </w:rPr>
        <w:t>naruszenia</w:t>
      </w:r>
      <w:r w:rsidR="00055A6A">
        <w:rPr>
          <w:rFonts w:cs="Calibri"/>
          <w:color w:val="000000"/>
          <w:sz w:val="22"/>
        </w:rPr>
        <w:t xml:space="preserve"> prawa</w:t>
      </w:r>
      <w:r w:rsidR="001C6C49">
        <w:rPr>
          <w:rFonts w:cs="Calibri"/>
          <w:color w:val="000000"/>
          <w:sz w:val="22"/>
        </w:rPr>
        <w:t>,</w:t>
      </w:r>
      <w:r w:rsidR="00055A6A">
        <w:rPr>
          <w:rFonts w:cs="Calibri"/>
          <w:color w:val="000000"/>
          <w:sz w:val="22"/>
        </w:rPr>
        <w:t xml:space="preserve"> maksymalne opłaty ponoszone przez konsumenta w tym wypadku wyniosłyby około 850 zł. </w:t>
      </w:r>
    </w:p>
    <w:p w14:paraId="6D302FDF" w14:textId="260A3A6E" w:rsidR="00744D30" w:rsidRDefault="0047391F" w:rsidP="00D92406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lastRenderedPageBreak/>
        <w:t>W rezultacie niezgodnych z prawem działań konsument</w:t>
      </w:r>
      <w:r w:rsidR="00410AF8" w:rsidRPr="00410AF8">
        <w:t xml:space="preserve"> </w:t>
      </w:r>
      <w:r w:rsidR="00410AF8" w:rsidRPr="00410AF8">
        <w:rPr>
          <w:rFonts w:cs="Calibri"/>
          <w:color w:val="000000"/>
          <w:sz w:val="22"/>
        </w:rPr>
        <w:t xml:space="preserve">ponosił koszty przekraczające maksymalne pozaodsetkowe koszty kredytu. </w:t>
      </w:r>
      <w:r w:rsidR="00B07695" w:rsidRPr="00744D30">
        <w:rPr>
          <w:rFonts w:cs="Calibri"/>
          <w:b/>
          <w:color w:val="000000"/>
          <w:sz w:val="22"/>
        </w:rPr>
        <w:t xml:space="preserve">Gdyby refinansowanie kredytu </w:t>
      </w:r>
      <w:r w:rsidR="0037524D" w:rsidRPr="00744D30">
        <w:rPr>
          <w:rFonts w:cs="Calibri"/>
          <w:b/>
          <w:color w:val="000000"/>
          <w:sz w:val="22"/>
        </w:rPr>
        <w:t>odbywało się zgodnie z przepisami konsument</w:t>
      </w:r>
      <w:r w:rsidR="00EA69D5">
        <w:rPr>
          <w:rFonts w:cs="Calibri"/>
          <w:b/>
          <w:color w:val="000000"/>
          <w:sz w:val="22"/>
        </w:rPr>
        <w:t>,</w:t>
      </w:r>
      <w:r w:rsidR="0037524D" w:rsidRPr="00744D30">
        <w:rPr>
          <w:rFonts w:cs="Calibri"/>
          <w:b/>
          <w:color w:val="000000"/>
          <w:sz w:val="22"/>
        </w:rPr>
        <w:t xml:space="preserve"> </w:t>
      </w:r>
      <w:r w:rsidR="00744D30">
        <w:rPr>
          <w:rFonts w:cs="Calibri"/>
          <w:b/>
          <w:color w:val="000000"/>
          <w:sz w:val="22"/>
        </w:rPr>
        <w:t>który nie</w:t>
      </w:r>
      <w:r w:rsidRPr="0047391F">
        <w:rPr>
          <w:rFonts w:cs="Calibri"/>
          <w:b/>
          <w:color w:val="000000"/>
          <w:sz w:val="22"/>
        </w:rPr>
        <w:t xml:space="preserve"> spłacił pożyczki w ciągu 120 dni i zaciąga</w:t>
      </w:r>
      <w:r w:rsidR="00744D30">
        <w:rPr>
          <w:rFonts w:cs="Calibri"/>
          <w:b/>
          <w:color w:val="000000"/>
          <w:sz w:val="22"/>
        </w:rPr>
        <w:t>ł</w:t>
      </w:r>
      <w:r w:rsidRPr="0047391F">
        <w:rPr>
          <w:rFonts w:cs="Calibri"/>
          <w:b/>
          <w:color w:val="000000"/>
          <w:sz w:val="22"/>
        </w:rPr>
        <w:t xml:space="preserve"> kolejną</w:t>
      </w:r>
      <w:r w:rsidR="00D55BDD">
        <w:rPr>
          <w:rFonts w:cs="Calibri"/>
          <w:b/>
          <w:color w:val="000000"/>
          <w:sz w:val="22"/>
        </w:rPr>
        <w:t xml:space="preserve"> u tego samego podmiotu</w:t>
      </w:r>
      <w:r w:rsidRPr="0047391F">
        <w:rPr>
          <w:rFonts w:cs="Calibri"/>
          <w:b/>
          <w:color w:val="000000"/>
          <w:sz w:val="22"/>
        </w:rPr>
        <w:t xml:space="preserve">, </w:t>
      </w:r>
      <w:r w:rsidR="00744D30">
        <w:rPr>
          <w:rFonts w:cs="Calibri"/>
          <w:b/>
          <w:color w:val="000000"/>
          <w:sz w:val="22"/>
        </w:rPr>
        <w:t xml:space="preserve">byłby chroniony. </w:t>
      </w:r>
      <w:r w:rsidR="00744D30" w:rsidRPr="00744D30">
        <w:rPr>
          <w:rFonts w:cs="Calibri"/>
          <w:b/>
          <w:color w:val="000000"/>
          <w:sz w:val="22"/>
        </w:rPr>
        <w:t>W</w:t>
      </w:r>
      <w:r w:rsidRPr="00744D30">
        <w:rPr>
          <w:rFonts w:cs="Calibri"/>
          <w:b/>
          <w:color w:val="000000"/>
          <w:sz w:val="22"/>
        </w:rPr>
        <w:t>szystkie pobierane w tym czasie opłaty mus</w:t>
      </w:r>
      <w:r w:rsidR="000613F0">
        <w:rPr>
          <w:rFonts w:cs="Calibri"/>
          <w:b/>
          <w:color w:val="000000"/>
          <w:sz w:val="22"/>
        </w:rPr>
        <w:t xml:space="preserve">iały </w:t>
      </w:r>
      <w:r w:rsidR="00744D30" w:rsidRPr="00744D30">
        <w:rPr>
          <w:rFonts w:cs="Calibri"/>
          <w:b/>
          <w:color w:val="000000"/>
          <w:sz w:val="22"/>
        </w:rPr>
        <w:t xml:space="preserve">bowiem </w:t>
      </w:r>
      <w:r w:rsidRPr="00744D30">
        <w:rPr>
          <w:rFonts w:cs="Calibri"/>
          <w:b/>
          <w:color w:val="000000"/>
          <w:sz w:val="22"/>
        </w:rPr>
        <w:t xml:space="preserve">mieścić </w:t>
      </w:r>
      <w:r w:rsidR="001C6C49" w:rsidRPr="00744D30">
        <w:rPr>
          <w:rFonts w:cs="Calibri"/>
          <w:b/>
          <w:color w:val="000000"/>
          <w:sz w:val="22"/>
        </w:rPr>
        <w:t xml:space="preserve">się </w:t>
      </w:r>
      <w:r w:rsidRPr="00744D30">
        <w:rPr>
          <w:rFonts w:cs="Calibri"/>
          <w:b/>
          <w:color w:val="000000"/>
          <w:sz w:val="22"/>
        </w:rPr>
        <w:t>w limicie kosztów pozaodsetkowych naliczanych od kwoty pierwszego kredytu</w:t>
      </w:r>
      <w:r w:rsidRPr="0047391F">
        <w:rPr>
          <w:rFonts w:cs="Calibri"/>
          <w:color w:val="000000"/>
          <w:sz w:val="22"/>
        </w:rPr>
        <w:t>.</w:t>
      </w:r>
      <w:r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744D30">
        <w:rPr>
          <w:rFonts w:cs="Calibri"/>
          <w:color w:val="000000"/>
          <w:sz w:val="22"/>
        </w:rPr>
        <w:t xml:space="preserve">Omijając prawo, spółki naraziły pożyczkobiorców na bardzo wysokie koszty kredytów. </w:t>
      </w:r>
    </w:p>
    <w:p w14:paraId="6C8B3962" w14:textId="6F22FA6B" w:rsidR="00B07695" w:rsidRDefault="00B07695" w:rsidP="00D92406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Analogiczny sposób funkcjonowania przyjęły inne trzy powiązane ze sobą spółki: </w:t>
      </w:r>
      <w:bookmarkStart w:id="2" w:name="_GoBack"/>
      <w:r w:rsidRPr="00A55DDA">
        <w:rPr>
          <w:rFonts w:cs="Calibri"/>
          <w:color w:val="000000"/>
          <w:sz w:val="22"/>
        </w:rPr>
        <w:t>Szybka Gotówka, Gwarant24 i Centrum Rozwiązań Kredytowych,</w:t>
      </w:r>
      <w:bookmarkEnd w:id="2"/>
      <w:r>
        <w:rPr>
          <w:rFonts w:cs="Calibri"/>
          <w:b/>
          <w:color w:val="000000"/>
          <w:sz w:val="22"/>
        </w:rPr>
        <w:t xml:space="preserve"> </w:t>
      </w:r>
      <w:r w:rsidRPr="002731BA">
        <w:rPr>
          <w:rFonts w:cs="Calibri"/>
          <w:color w:val="000000"/>
          <w:sz w:val="22"/>
        </w:rPr>
        <w:t>które udzielały pożyczek za</w:t>
      </w:r>
      <w:r>
        <w:rPr>
          <w:rFonts w:cs="Calibri"/>
          <w:b/>
          <w:color w:val="000000"/>
          <w:sz w:val="22"/>
        </w:rPr>
        <w:t xml:space="preserve"> </w:t>
      </w:r>
      <w:r>
        <w:rPr>
          <w:rFonts w:cs="Calibri"/>
          <w:color w:val="000000"/>
          <w:sz w:val="22"/>
        </w:rPr>
        <w:t xml:space="preserve"> pośrednictwem stron </w:t>
      </w:r>
      <w:hyperlink r:id="rId13" w:history="1">
        <w:r w:rsidRPr="00A5741E">
          <w:rPr>
            <w:rStyle w:val="Hipercze"/>
            <w:rFonts w:cs="Calibri"/>
            <w:sz w:val="22"/>
          </w:rPr>
          <w:t>www.szybkagotowka.pl</w:t>
        </w:r>
      </w:hyperlink>
      <w:r>
        <w:rPr>
          <w:rFonts w:cs="Calibri"/>
          <w:color w:val="000000"/>
          <w:sz w:val="22"/>
        </w:rPr>
        <w:t xml:space="preserve"> oraz </w:t>
      </w:r>
      <w:hyperlink r:id="rId14" w:history="1">
        <w:r w:rsidRPr="00A5741E">
          <w:rPr>
            <w:rStyle w:val="Hipercze"/>
            <w:rFonts w:cs="Calibri"/>
            <w:sz w:val="22"/>
          </w:rPr>
          <w:t>www.freezl.pl</w:t>
        </w:r>
      </w:hyperlink>
      <w:r>
        <w:rPr>
          <w:rFonts w:cs="Calibri"/>
          <w:color w:val="000000"/>
          <w:sz w:val="22"/>
        </w:rPr>
        <w:t>.</w:t>
      </w:r>
      <w:r w:rsidR="00055A6A">
        <w:t xml:space="preserve"> </w:t>
      </w:r>
      <w:r w:rsidR="00055A6A">
        <w:rPr>
          <w:rFonts w:cs="Calibri"/>
          <w:color w:val="000000"/>
          <w:sz w:val="22"/>
        </w:rPr>
        <w:t xml:space="preserve"> W tym przypadku spółki stosowały tzw. </w:t>
      </w:r>
      <w:r w:rsidR="00055A6A" w:rsidRPr="00055A6A">
        <w:rPr>
          <w:rFonts w:cs="Calibri"/>
          <w:color w:val="000000"/>
          <w:sz w:val="22"/>
        </w:rPr>
        <w:t>autorefinansowanie, czyli udzielały kolejnych pożyczek finansujących wcześniejsze zobowiązania bez wyraźnego wniosku konsumenta, przy czym mechanizm ten mógł powtarzać się wielokrotnie, powodując lawinowy wzrost zadłużenia</w:t>
      </w:r>
      <w:r w:rsidR="00055A6A">
        <w:t xml:space="preserve">. </w:t>
      </w:r>
    </w:p>
    <w:p w14:paraId="002B03F0" w14:textId="4C69C57D" w:rsidR="00B53FE9" w:rsidRDefault="00F03590" w:rsidP="00B53FE9">
      <w:pPr>
        <w:spacing w:before="240" w:after="240" w:line="360" w:lineRule="auto"/>
        <w:jc w:val="both"/>
        <w:rPr>
          <w:rFonts w:cs="Calibri"/>
          <w:i/>
          <w:color w:val="000000"/>
          <w:sz w:val="22"/>
        </w:rPr>
      </w:pPr>
      <w:r w:rsidRPr="00B53FE9">
        <w:rPr>
          <w:rFonts w:cs="Calibri"/>
          <w:color w:val="000000"/>
          <w:sz w:val="22"/>
        </w:rPr>
        <w:t>-</w:t>
      </w:r>
      <w:r w:rsidRPr="00B53FE9">
        <w:rPr>
          <w:rFonts w:cs="Calibri"/>
          <w:i/>
          <w:color w:val="000000"/>
          <w:sz w:val="22"/>
        </w:rPr>
        <w:t xml:space="preserve"> </w:t>
      </w:r>
      <w:r w:rsidR="006D7F30">
        <w:rPr>
          <w:rFonts w:cs="Calibri"/>
          <w:i/>
          <w:color w:val="000000"/>
          <w:sz w:val="22"/>
        </w:rPr>
        <w:t xml:space="preserve">Wszystkie </w:t>
      </w:r>
      <w:r w:rsidR="007D4E94">
        <w:rPr>
          <w:rFonts w:cs="Calibri"/>
          <w:i/>
          <w:color w:val="000000"/>
          <w:sz w:val="22"/>
        </w:rPr>
        <w:t xml:space="preserve">opisane </w:t>
      </w:r>
      <w:r w:rsidRPr="00B53FE9">
        <w:rPr>
          <w:rFonts w:cs="Calibri"/>
          <w:i/>
          <w:color w:val="000000"/>
          <w:sz w:val="22"/>
        </w:rPr>
        <w:t xml:space="preserve">spółki stworzyły model umożliwiający im pobieranie większych prowizji niż dopuszcza prawo. Każda z nich </w:t>
      </w:r>
      <w:r w:rsidR="00183682" w:rsidRPr="00B53FE9">
        <w:rPr>
          <w:rFonts w:cs="Calibri"/>
          <w:i/>
          <w:color w:val="000000"/>
          <w:sz w:val="22"/>
        </w:rPr>
        <w:t>oblicza</w:t>
      </w:r>
      <w:r w:rsidRPr="00B53FE9">
        <w:rPr>
          <w:rFonts w:cs="Calibri"/>
          <w:i/>
          <w:color w:val="000000"/>
          <w:sz w:val="22"/>
        </w:rPr>
        <w:t>ła</w:t>
      </w:r>
      <w:r w:rsidR="00183682" w:rsidRPr="00B53FE9">
        <w:rPr>
          <w:rFonts w:cs="Calibri"/>
          <w:i/>
          <w:color w:val="000000"/>
          <w:sz w:val="22"/>
        </w:rPr>
        <w:t xml:space="preserve"> </w:t>
      </w:r>
      <w:r w:rsidRPr="00B53FE9">
        <w:rPr>
          <w:rFonts w:cs="Calibri"/>
          <w:i/>
          <w:color w:val="000000"/>
          <w:sz w:val="22"/>
        </w:rPr>
        <w:t xml:space="preserve">prowizję </w:t>
      </w:r>
      <w:r w:rsidR="00183682" w:rsidRPr="00B53FE9">
        <w:rPr>
          <w:rFonts w:cs="Calibri"/>
          <w:i/>
          <w:color w:val="000000"/>
          <w:sz w:val="22"/>
        </w:rPr>
        <w:t xml:space="preserve">pożyczek </w:t>
      </w:r>
      <w:r w:rsidRPr="00B53FE9">
        <w:rPr>
          <w:rFonts w:cs="Calibri"/>
          <w:i/>
          <w:color w:val="000000"/>
          <w:sz w:val="22"/>
        </w:rPr>
        <w:t xml:space="preserve">branych na spłatę rosnącego zadłużenia </w:t>
      </w:r>
      <w:r w:rsidR="00183682" w:rsidRPr="00B53FE9">
        <w:rPr>
          <w:rFonts w:cs="Calibri"/>
          <w:i/>
          <w:color w:val="000000"/>
          <w:sz w:val="22"/>
        </w:rPr>
        <w:t xml:space="preserve">oddzielnie. </w:t>
      </w:r>
      <w:r w:rsidRPr="00B53FE9">
        <w:rPr>
          <w:rFonts w:cs="Calibri"/>
          <w:i/>
          <w:color w:val="000000"/>
          <w:sz w:val="22"/>
        </w:rPr>
        <w:t>Refinansowanie w praktyce polegało na n</w:t>
      </w:r>
      <w:r w:rsidR="00183682" w:rsidRPr="00B53FE9">
        <w:rPr>
          <w:rFonts w:cs="Calibri"/>
          <w:i/>
          <w:color w:val="000000"/>
          <w:sz w:val="22"/>
        </w:rPr>
        <w:t>aprzemien</w:t>
      </w:r>
      <w:r w:rsidRPr="00B53FE9">
        <w:rPr>
          <w:rFonts w:cs="Calibri"/>
          <w:i/>
          <w:color w:val="000000"/>
          <w:sz w:val="22"/>
        </w:rPr>
        <w:t>nym zaciąganiu kolejnej pożyczki</w:t>
      </w:r>
      <w:r w:rsidR="00B53FE9" w:rsidRPr="00B53FE9">
        <w:rPr>
          <w:rFonts w:cs="Calibri"/>
          <w:i/>
          <w:color w:val="000000"/>
          <w:sz w:val="22"/>
        </w:rPr>
        <w:t>. Po</w:t>
      </w:r>
      <w:r w:rsidR="00183682" w:rsidRPr="00B53FE9">
        <w:rPr>
          <w:rFonts w:cs="Calibri"/>
          <w:i/>
          <w:color w:val="000000"/>
          <w:sz w:val="22"/>
        </w:rPr>
        <w:t xml:space="preserve">zwalało </w:t>
      </w:r>
      <w:r w:rsidR="00B53FE9" w:rsidRPr="00B53FE9">
        <w:rPr>
          <w:rFonts w:cs="Calibri"/>
          <w:i/>
          <w:color w:val="000000"/>
          <w:sz w:val="22"/>
        </w:rPr>
        <w:t xml:space="preserve">to </w:t>
      </w:r>
      <w:r w:rsidRPr="00B53FE9">
        <w:rPr>
          <w:rFonts w:cs="Calibri"/>
          <w:i/>
          <w:color w:val="000000"/>
          <w:sz w:val="22"/>
        </w:rPr>
        <w:t>p</w:t>
      </w:r>
      <w:r w:rsidR="00183682" w:rsidRPr="00B53FE9">
        <w:rPr>
          <w:rFonts w:cs="Calibri"/>
          <w:i/>
          <w:color w:val="000000"/>
          <w:sz w:val="22"/>
        </w:rPr>
        <w:t>ożyczkodawcom</w:t>
      </w:r>
      <w:r w:rsidR="00256AD1">
        <w:rPr>
          <w:rFonts w:cs="Calibri"/>
          <w:i/>
          <w:color w:val="000000"/>
          <w:sz w:val="22"/>
        </w:rPr>
        <w:t xml:space="preserve"> na</w:t>
      </w:r>
      <w:r w:rsidR="00183682" w:rsidRPr="00B53FE9">
        <w:rPr>
          <w:rFonts w:cs="Calibri"/>
          <w:i/>
          <w:color w:val="000000"/>
          <w:sz w:val="22"/>
        </w:rPr>
        <w:t xml:space="preserve"> </w:t>
      </w:r>
      <w:r w:rsidR="00B53FE9">
        <w:rPr>
          <w:rFonts w:cs="Calibri"/>
          <w:i/>
          <w:color w:val="000000"/>
          <w:sz w:val="22"/>
        </w:rPr>
        <w:t xml:space="preserve">pobieranie </w:t>
      </w:r>
      <w:r w:rsidR="00B53FE9" w:rsidRPr="00B53FE9">
        <w:rPr>
          <w:rFonts w:cs="Calibri"/>
          <w:i/>
          <w:color w:val="000000"/>
          <w:sz w:val="22"/>
        </w:rPr>
        <w:t xml:space="preserve">wyższych </w:t>
      </w:r>
      <w:r w:rsidR="00183682" w:rsidRPr="00B53FE9">
        <w:rPr>
          <w:rFonts w:cs="Calibri"/>
          <w:i/>
          <w:color w:val="000000"/>
          <w:sz w:val="22"/>
        </w:rPr>
        <w:t>prow</w:t>
      </w:r>
      <w:r w:rsidR="00B53FE9" w:rsidRPr="00B53FE9">
        <w:rPr>
          <w:rFonts w:cs="Calibri"/>
          <w:i/>
          <w:color w:val="000000"/>
          <w:sz w:val="22"/>
        </w:rPr>
        <w:t xml:space="preserve">izji, </w:t>
      </w:r>
      <w:r w:rsidR="00B53FE9">
        <w:rPr>
          <w:rFonts w:cs="Calibri"/>
          <w:i/>
          <w:color w:val="000000"/>
          <w:sz w:val="22"/>
        </w:rPr>
        <w:t xml:space="preserve">niż </w:t>
      </w:r>
      <w:r w:rsidR="00B53FE9" w:rsidRPr="00B53FE9">
        <w:rPr>
          <w:rFonts w:cs="Calibri"/>
          <w:i/>
          <w:color w:val="000000"/>
          <w:sz w:val="22"/>
        </w:rPr>
        <w:t xml:space="preserve">gdyby </w:t>
      </w:r>
      <w:r w:rsidR="00B53FE9" w:rsidRPr="00256AD1">
        <w:rPr>
          <w:rFonts w:cs="Calibri"/>
          <w:i/>
          <w:color w:val="000000"/>
          <w:sz w:val="22"/>
        </w:rPr>
        <w:t xml:space="preserve">każdy z nich </w:t>
      </w:r>
      <w:r w:rsidR="00183682" w:rsidRPr="00256AD1">
        <w:rPr>
          <w:rFonts w:cs="Calibri"/>
          <w:i/>
          <w:color w:val="000000"/>
          <w:sz w:val="22"/>
        </w:rPr>
        <w:t>udzielał kolejnej pożyczki</w:t>
      </w:r>
      <w:r w:rsidR="00183682" w:rsidRPr="00B53FE9">
        <w:rPr>
          <w:rFonts w:cs="Calibri"/>
          <w:i/>
          <w:color w:val="000000"/>
          <w:sz w:val="22"/>
        </w:rPr>
        <w:t xml:space="preserve"> na spłatę poprzednio </w:t>
      </w:r>
      <w:r w:rsidR="001A3A9D">
        <w:rPr>
          <w:rFonts w:cs="Calibri"/>
          <w:i/>
          <w:color w:val="000000"/>
          <w:sz w:val="22"/>
        </w:rPr>
        <w:t xml:space="preserve">przyznanej </w:t>
      </w:r>
      <w:r w:rsidR="00183682" w:rsidRPr="00B53FE9">
        <w:rPr>
          <w:rFonts w:cs="Calibri"/>
          <w:i/>
          <w:color w:val="000000"/>
          <w:sz w:val="22"/>
        </w:rPr>
        <w:t xml:space="preserve">temu samemu konsumentowi. </w:t>
      </w:r>
      <w:r w:rsidR="001C6C49">
        <w:rPr>
          <w:rFonts w:cs="Calibri"/>
          <w:i/>
          <w:color w:val="000000"/>
          <w:sz w:val="22"/>
        </w:rPr>
        <w:t>P</w:t>
      </w:r>
      <w:r w:rsidR="00183682" w:rsidRPr="00B53FE9">
        <w:rPr>
          <w:rFonts w:cs="Calibri"/>
          <w:i/>
          <w:color w:val="000000"/>
          <w:sz w:val="22"/>
        </w:rPr>
        <w:t>rowizja</w:t>
      </w:r>
      <w:r w:rsidR="00256AD1">
        <w:rPr>
          <w:rFonts w:cs="Calibri"/>
          <w:i/>
          <w:color w:val="000000"/>
          <w:sz w:val="22"/>
        </w:rPr>
        <w:t xml:space="preserve"> </w:t>
      </w:r>
      <w:r w:rsidR="00256AD1" w:rsidRPr="00256AD1">
        <w:rPr>
          <w:rFonts w:cs="Calibri"/>
          <w:i/>
          <w:color w:val="000000"/>
          <w:sz w:val="22"/>
        </w:rPr>
        <w:t>oscylowała wokół górnej granicy pozaodsetkowych kosztów kredytowych</w:t>
      </w:r>
      <w:r w:rsidR="00F454F4">
        <w:rPr>
          <w:rFonts w:cs="Calibri"/>
          <w:i/>
          <w:color w:val="000000"/>
          <w:sz w:val="22"/>
        </w:rPr>
        <w:t xml:space="preserve">. </w:t>
      </w:r>
      <w:r w:rsidR="00F454F4" w:rsidRPr="00256AD1">
        <w:rPr>
          <w:rFonts w:cs="Calibri"/>
          <w:i/>
          <w:color w:val="000000"/>
          <w:sz w:val="22"/>
        </w:rPr>
        <w:t xml:space="preserve">Sądy powszechne w identycznych przypadkach </w:t>
      </w:r>
      <w:r w:rsidR="006D7F30">
        <w:rPr>
          <w:rFonts w:cs="Calibri"/>
          <w:i/>
          <w:color w:val="000000"/>
          <w:sz w:val="22"/>
        </w:rPr>
        <w:t xml:space="preserve">wielokrotnie </w:t>
      </w:r>
      <w:r w:rsidR="00F454F4" w:rsidRPr="00256AD1">
        <w:rPr>
          <w:rFonts w:cs="Calibri"/>
          <w:i/>
          <w:color w:val="000000"/>
          <w:sz w:val="22"/>
        </w:rPr>
        <w:t>wskaz</w:t>
      </w:r>
      <w:r w:rsidR="006D7F30">
        <w:rPr>
          <w:rFonts w:cs="Calibri"/>
          <w:i/>
          <w:color w:val="000000"/>
          <w:sz w:val="22"/>
        </w:rPr>
        <w:t>ywały</w:t>
      </w:r>
      <w:r w:rsidR="00F454F4" w:rsidRPr="00256AD1">
        <w:rPr>
          <w:rFonts w:cs="Calibri"/>
          <w:i/>
          <w:color w:val="000000"/>
          <w:sz w:val="22"/>
        </w:rPr>
        <w:t xml:space="preserve"> na iluzoryczność </w:t>
      </w:r>
      <w:r w:rsidR="006D7F30">
        <w:rPr>
          <w:rFonts w:cs="Calibri"/>
          <w:i/>
          <w:color w:val="000000"/>
          <w:sz w:val="22"/>
        </w:rPr>
        <w:t>takich modeli</w:t>
      </w:r>
      <w:r w:rsidR="00F454F4" w:rsidRPr="00256AD1">
        <w:rPr>
          <w:rFonts w:cs="Calibri"/>
          <w:i/>
          <w:color w:val="000000"/>
          <w:sz w:val="22"/>
        </w:rPr>
        <w:t xml:space="preserve"> tworzonych przez kredytodawców celem obejścia praw</w:t>
      </w:r>
      <w:r w:rsidR="00256AD1">
        <w:rPr>
          <w:rFonts w:cs="Calibri"/>
          <w:i/>
          <w:color w:val="000000"/>
          <w:sz w:val="22"/>
        </w:rPr>
        <w:t xml:space="preserve">a, dlatego nasze decyzje nie mogły być inne </w:t>
      </w:r>
      <w:r w:rsidR="00B53FE9" w:rsidRPr="00B53FE9">
        <w:rPr>
          <w:rFonts w:cs="Calibri"/>
          <w:i/>
          <w:color w:val="000000"/>
          <w:sz w:val="22"/>
        </w:rPr>
        <w:t xml:space="preserve"> – </w:t>
      </w:r>
      <w:r w:rsidR="00B53FE9" w:rsidRPr="00EA69D5">
        <w:rPr>
          <w:rFonts w:cs="Calibri"/>
          <w:color w:val="000000"/>
          <w:sz w:val="22"/>
        </w:rPr>
        <w:t>wyjaśnia Prezes U</w:t>
      </w:r>
      <w:bookmarkStart w:id="3" w:name="mip68485467"/>
      <w:bookmarkStart w:id="4" w:name="mip68485468"/>
      <w:bookmarkEnd w:id="3"/>
      <w:bookmarkEnd w:id="4"/>
      <w:r w:rsidR="00B53FE9" w:rsidRPr="00EA69D5">
        <w:rPr>
          <w:rFonts w:cs="Calibri"/>
          <w:color w:val="000000"/>
          <w:sz w:val="22"/>
        </w:rPr>
        <w:t>OKiK Tomasz Chróstny.</w:t>
      </w:r>
    </w:p>
    <w:p w14:paraId="1F2C0FDF" w14:textId="37DC4365" w:rsidR="009E61A0" w:rsidRPr="00C8528B" w:rsidRDefault="00446C53" w:rsidP="00686591">
      <w:pPr>
        <w:spacing w:before="240" w:after="240" w:line="360" w:lineRule="auto"/>
        <w:jc w:val="both"/>
        <w:rPr>
          <w:rFonts w:cs="Calibri"/>
          <w:bCs/>
          <w:color w:val="000000"/>
          <w:sz w:val="22"/>
        </w:rPr>
      </w:pPr>
      <w:bookmarkStart w:id="5" w:name="_Hlk155616116"/>
      <w:r w:rsidRPr="00C8528B">
        <w:rPr>
          <w:rFonts w:cs="Calibri"/>
          <w:color w:val="000000"/>
          <w:sz w:val="22"/>
        </w:rPr>
        <w:t xml:space="preserve">Za </w:t>
      </w:r>
      <w:r w:rsidR="00DA02E9" w:rsidRPr="00C8528B">
        <w:rPr>
          <w:rFonts w:cs="Calibri"/>
          <w:color w:val="000000"/>
          <w:sz w:val="22"/>
        </w:rPr>
        <w:t>naruszeni</w:t>
      </w:r>
      <w:r w:rsidRPr="00C8528B">
        <w:rPr>
          <w:rFonts w:cs="Calibri"/>
          <w:color w:val="000000"/>
          <w:sz w:val="22"/>
        </w:rPr>
        <w:t>e</w:t>
      </w:r>
      <w:r w:rsidR="00DA02E9" w:rsidRPr="00C8528B">
        <w:rPr>
          <w:rFonts w:cs="Calibri"/>
          <w:color w:val="000000"/>
          <w:sz w:val="22"/>
        </w:rPr>
        <w:t xml:space="preserve"> zbiorowych interesów konsumentów Prezes UOKiK </w:t>
      </w:r>
      <w:r w:rsidR="006768E7" w:rsidRPr="00C8528B">
        <w:rPr>
          <w:rFonts w:cs="Calibri"/>
          <w:color w:val="000000"/>
          <w:sz w:val="22"/>
        </w:rPr>
        <w:t xml:space="preserve">nałożył na </w:t>
      </w:r>
      <w:r w:rsidR="001A6CE0" w:rsidRPr="00C8528B">
        <w:rPr>
          <w:rFonts w:cs="Calibri"/>
          <w:color w:val="000000"/>
          <w:sz w:val="22"/>
        </w:rPr>
        <w:t>C</w:t>
      </w:r>
      <w:r w:rsidR="00E05F55" w:rsidRPr="00C8528B">
        <w:rPr>
          <w:rFonts w:cs="Calibri"/>
          <w:color w:val="000000"/>
          <w:sz w:val="22"/>
        </w:rPr>
        <w:t>reamfinance</w:t>
      </w:r>
      <w:r w:rsidR="001A6CE0" w:rsidRPr="00C8528B">
        <w:rPr>
          <w:rFonts w:cs="Calibri"/>
          <w:color w:val="000000"/>
          <w:sz w:val="22"/>
        </w:rPr>
        <w:t xml:space="preserve"> Polska</w:t>
      </w:r>
      <w:r w:rsidR="00DA02E9" w:rsidRPr="00C8528B">
        <w:rPr>
          <w:rFonts w:cs="Calibri"/>
          <w:color w:val="000000"/>
          <w:sz w:val="22"/>
        </w:rPr>
        <w:t xml:space="preserve"> </w:t>
      </w:r>
      <w:r w:rsidR="006768E7" w:rsidRPr="00C8528B">
        <w:rPr>
          <w:rFonts w:cs="Calibri"/>
          <w:color w:val="000000"/>
          <w:sz w:val="22"/>
        </w:rPr>
        <w:t>karę fin</w:t>
      </w:r>
      <w:r w:rsidR="001A6CE0" w:rsidRPr="00C8528B">
        <w:rPr>
          <w:rFonts w:cs="Calibri"/>
          <w:color w:val="000000"/>
          <w:sz w:val="22"/>
        </w:rPr>
        <w:t>ansową</w:t>
      </w:r>
      <w:r w:rsidR="00490F18" w:rsidRPr="00C8528B">
        <w:rPr>
          <w:rFonts w:cs="Calibri"/>
          <w:color w:val="000000"/>
          <w:sz w:val="22"/>
        </w:rPr>
        <w:t xml:space="preserve"> -</w:t>
      </w:r>
      <w:r w:rsidR="006768E7" w:rsidRPr="00C8528B">
        <w:rPr>
          <w:rFonts w:cs="Calibri"/>
          <w:bCs/>
          <w:color w:val="000000"/>
          <w:sz w:val="22"/>
        </w:rPr>
        <w:t xml:space="preserve"> </w:t>
      </w:r>
      <w:r w:rsidR="00D00A91" w:rsidRPr="00C8528B">
        <w:rPr>
          <w:rFonts w:cs="Calibri"/>
          <w:bCs/>
          <w:color w:val="000000"/>
          <w:sz w:val="22"/>
        </w:rPr>
        <w:t xml:space="preserve"> 2 949 471 </w:t>
      </w:r>
      <w:r w:rsidR="00E621E7" w:rsidRPr="00C8528B">
        <w:rPr>
          <w:rFonts w:cs="Calibri"/>
          <w:bCs/>
          <w:color w:val="000000"/>
          <w:sz w:val="22"/>
        </w:rPr>
        <w:t>zł</w:t>
      </w:r>
      <w:r w:rsidR="008369A3" w:rsidRPr="00C8528B">
        <w:rPr>
          <w:rFonts w:cs="Calibri"/>
          <w:bCs/>
          <w:color w:val="000000"/>
          <w:sz w:val="22"/>
        </w:rPr>
        <w:t xml:space="preserve">. Ukarane zostały również trzy podmioty powiązane: </w:t>
      </w:r>
      <w:r w:rsidR="00FE02BA" w:rsidRPr="00C8528B">
        <w:rPr>
          <w:rFonts w:cs="Calibri"/>
          <w:bCs/>
          <w:color w:val="000000"/>
          <w:sz w:val="22"/>
        </w:rPr>
        <w:t>MDP Finance</w:t>
      </w:r>
      <w:r w:rsidR="00490F18" w:rsidRPr="00C8528B">
        <w:rPr>
          <w:rFonts w:cs="Calibri"/>
          <w:bCs/>
          <w:color w:val="000000"/>
          <w:sz w:val="22"/>
        </w:rPr>
        <w:t xml:space="preserve"> -</w:t>
      </w:r>
      <w:r w:rsidR="00FE02BA" w:rsidRPr="00C8528B">
        <w:rPr>
          <w:rFonts w:cs="Calibri"/>
          <w:bCs/>
          <w:color w:val="000000"/>
          <w:sz w:val="22"/>
        </w:rPr>
        <w:t xml:space="preserve"> 1 885</w:t>
      </w:r>
      <w:r w:rsidR="00885A7C" w:rsidRPr="00C8528B">
        <w:rPr>
          <w:rFonts w:cs="Calibri"/>
          <w:bCs/>
          <w:color w:val="000000"/>
          <w:sz w:val="22"/>
        </w:rPr>
        <w:t> </w:t>
      </w:r>
      <w:r w:rsidR="00FE02BA" w:rsidRPr="00C8528B">
        <w:rPr>
          <w:rFonts w:cs="Calibri"/>
          <w:bCs/>
          <w:color w:val="000000"/>
          <w:sz w:val="22"/>
        </w:rPr>
        <w:t>941</w:t>
      </w:r>
      <w:r w:rsidR="00885A7C" w:rsidRPr="00C8528B">
        <w:rPr>
          <w:rFonts w:cs="Calibri"/>
          <w:bCs/>
          <w:color w:val="000000"/>
          <w:sz w:val="22"/>
        </w:rPr>
        <w:t xml:space="preserve"> zł</w:t>
      </w:r>
      <w:r w:rsidR="00FE02BA" w:rsidRPr="00C8528B">
        <w:rPr>
          <w:rFonts w:cs="Calibri"/>
          <w:bCs/>
          <w:color w:val="000000"/>
          <w:sz w:val="22"/>
        </w:rPr>
        <w:t>,</w:t>
      </w:r>
      <w:r w:rsidR="006D7F30" w:rsidRPr="00C8528B">
        <w:rPr>
          <w:rFonts w:cs="Calibri"/>
          <w:bCs/>
          <w:color w:val="000000"/>
          <w:sz w:val="22"/>
        </w:rPr>
        <w:t xml:space="preserve"> oraz</w:t>
      </w:r>
      <w:r w:rsidR="00FE02BA" w:rsidRPr="00C8528B">
        <w:rPr>
          <w:rFonts w:cs="Calibri"/>
          <w:bCs/>
          <w:color w:val="000000"/>
          <w:sz w:val="22"/>
        </w:rPr>
        <w:t xml:space="preserve"> KIM Finance</w:t>
      </w:r>
      <w:r w:rsidR="00490F18" w:rsidRPr="00C8528B">
        <w:rPr>
          <w:rFonts w:cs="Calibri"/>
          <w:bCs/>
          <w:color w:val="000000"/>
          <w:sz w:val="22"/>
        </w:rPr>
        <w:t xml:space="preserve"> -</w:t>
      </w:r>
      <w:r w:rsidR="00885A7C" w:rsidRPr="00C8528B">
        <w:rPr>
          <w:rFonts w:cs="Calibri"/>
          <w:bCs/>
          <w:color w:val="000000"/>
          <w:sz w:val="22"/>
        </w:rPr>
        <w:t xml:space="preserve"> </w:t>
      </w:r>
      <w:r w:rsidR="00FE02BA" w:rsidRPr="00C8528B">
        <w:rPr>
          <w:rFonts w:cs="Calibri"/>
          <w:bCs/>
          <w:color w:val="000000"/>
          <w:sz w:val="22"/>
        </w:rPr>
        <w:t>2 545</w:t>
      </w:r>
      <w:r w:rsidR="00885A7C" w:rsidRPr="00C8528B">
        <w:rPr>
          <w:rFonts w:cs="Calibri"/>
          <w:bCs/>
          <w:color w:val="000000"/>
          <w:sz w:val="22"/>
        </w:rPr>
        <w:t> </w:t>
      </w:r>
      <w:r w:rsidR="00FE02BA" w:rsidRPr="00C8528B">
        <w:rPr>
          <w:rFonts w:cs="Calibri"/>
          <w:bCs/>
          <w:color w:val="000000"/>
          <w:sz w:val="22"/>
        </w:rPr>
        <w:t>098</w:t>
      </w:r>
      <w:r w:rsidR="00885A7C" w:rsidRPr="00C8528B">
        <w:rPr>
          <w:rFonts w:cs="Calibri"/>
          <w:bCs/>
          <w:color w:val="000000"/>
          <w:sz w:val="22"/>
        </w:rPr>
        <w:t xml:space="preserve"> zł </w:t>
      </w:r>
      <w:r w:rsidR="00490F18" w:rsidRPr="00C8528B">
        <w:rPr>
          <w:rFonts w:cs="Calibri"/>
          <w:bCs/>
          <w:color w:val="000000"/>
          <w:sz w:val="22"/>
        </w:rPr>
        <w:t xml:space="preserve">i </w:t>
      </w:r>
      <w:r w:rsidR="00885A7C" w:rsidRPr="00C8528B">
        <w:rPr>
          <w:rFonts w:cs="Calibri"/>
          <w:bCs/>
          <w:color w:val="000000"/>
          <w:sz w:val="22"/>
        </w:rPr>
        <w:t>JJK Credit</w:t>
      </w:r>
      <w:r w:rsidR="00490F18" w:rsidRPr="00C8528B">
        <w:rPr>
          <w:rFonts w:cs="Calibri"/>
          <w:bCs/>
          <w:color w:val="000000"/>
          <w:sz w:val="22"/>
        </w:rPr>
        <w:t xml:space="preserve"> - 88 833 zł.  </w:t>
      </w:r>
      <w:r w:rsidR="00885A7C" w:rsidRPr="00C8528B">
        <w:rPr>
          <w:rFonts w:cs="Calibri"/>
          <w:bCs/>
          <w:color w:val="000000"/>
          <w:sz w:val="22"/>
        </w:rPr>
        <w:t xml:space="preserve"> </w:t>
      </w:r>
      <w:bookmarkEnd w:id="5"/>
      <w:r w:rsidR="006D7F30" w:rsidRPr="00C8528B">
        <w:rPr>
          <w:rFonts w:cs="Calibri"/>
          <w:bCs/>
          <w:color w:val="000000"/>
          <w:sz w:val="22"/>
        </w:rPr>
        <w:t xml:space="preserve">Za taką samą praktykę ukarana została </w:t>
      </w:r>
      <w:r w:rsidR="006D7F30" w:rsidRPr="00C8528B">
        <w:rPr>
          <w:rFonts w:cs="Calibri"/>
          <w:color w:val="000000"/>
          <w:sz w:val="22"/>
        </w:rPr>
        <w:t>Szybka Gotówka sankcją</w:t>
      </w:r>
      <w:r w:rsidR="00490F18" w:rsidRPr="00C8528B">
        <w:rPr>
          <w:rFonts w:cs="Calibri"/>
          <w:color w:val="000000"/>
          <w:sz w:val="22"/>
        </w:rPr>
        <w:t xml:space="preserve"> </w:t>
      </w:r>
      <w:r w:rsidR="007821CD" w:rsidRPr="00C8528B">
        <w:rPr>
          <w:rFonts w:cs="Calibri"/>
          <w:color w:val="000000"/>
          <w:sz w:val="22"/>
        </w:rPr>
        <w:t>–</w:t>
      </w:r>
      <w:r w:rsidR="006D7F30" w:rsidRPr="00C8528B">
        <w:rPr>
          <w:rFonts w:cs="Calibri"/>
          <w:color w:val="000000"/>
          <w:sz w:val="22"/>
        </w:rPr>
        <w:t xml:space="preserve"> </w:t>
      </w:r>
      <w:r w:rsidR="007821CD" w:rsidRPr="00C8528B">
        <w:rPr>
          <w:rFonts w:cs="Calibri"/>
          <w:color w:val="000000"/>
          <w:sz w:val="22"/>
        </w:rPr>
        <w:t xml:space="preserve">86 043 </w:t>
      </w:r>
      <w:r w:rsidR="00FE02BA" w:rsidRPr="00C8528B">
        <w:rPr>
          <w:rFonts w:cs="Calibri"/>
          <w:color w:val="000000"/>
          <w:sz w:val="22"/>
        </w:rPr>
        <w:t xml:space="preserve">zł </w:t>
      </w:r>
      <w:r w:rsidR="006D7F30" w:rsidRPr="00C8528B">
        <w:rPr>
          <w:rFonts w:cs="Calibri"/>
          <w:color w:val="000000"/>
          <w:sz w:val="22"/>
        </w:rPr>
        <w:t xml:space="preserve">oraz dwa powiązane z nią podmioty: </w:t>
      </w:r>
      <w:r w:rsidR="00FE02BA" w:rsidRPr="00C8528B">
        <w:rPr>
          <w:rFonts w:cs="Calibri"/>
          <w:color w:val="000000"/>
          <w:sz w:val="22"/>
        </w:rPr>
        <w:t xml:space="preserve"> </w:t>
      </w:r>
      <w:r w:rsidR="006D7F30" w:rsidRPr="00C8528B">
        <w:rPr>
          <w:rFonts w:cs="Calibri"/>
          <w:color w:val="000000"/>
          <w:sz w:val="22"/>
        </w:rPr>
        <w:t xml:space="preserve">Gwarant24 - </w:t>
      </w:r>
      <w:r w:rsidR="00FE02BA" w:rsidRPr="00C8528B">
        <w:rPr>
          <w:rFonts w:cs="Calibri"/>
          <w:color w:val="000000"/>
          <w:sz w:val="22"/>
        </w:rPr>
        <w:t>1</w:t>
      </w:r>
      <w:r w:rsidR="007821CD" w:rsidRPr="00C8528B">
        <w:rPr>
          <w:rFonts w:cs="Calibri"/>
          <w:color w:val="000000"/>
          <w:sz w:val="22"/>
        </w:rPr>
        <w:t> 359 986</w:t>
      </w:r>
      <w:r w:rsidR="00FE02BA" w:rsidRPr="00C8528B">
        <w:rPr>
          <w:rFonts w:cs="Calibri"/>
          <w:color w:val="000000"/>
          <w:sz w:val="22"/>
        </w:rPr>
        <w:t xml:space="preserve"> zł </w:t>
      </w:r>
      <w:r w:rsidR="006D7F30" w:rsidRPr="00C8528B">
        <w:rPr>
          <w:rFonts w:cs="Calibri"/>
          <w:color w:val="000000"/>
          <w:sz w:val="22"/>
        </w:rPr>
        <w:t xml:space="preserve">oraz Centrum Rozwiązań Kredytowych </w:t>
      </w:r>
      <w:r w:rsidR="007821CD" w:rsidRPr="00C8528B">
        <w:rPr>
          <w:rFonts w:cs="Calibri"/>
          <w:color w:val="000000"/>
          <w:sz w:val="22"/>
        </w:rPr>
        <w:t>–</w:t>
      </w:r>
      <w:r w:rsidR="006D7F30" w:rsidRPr="00C8528B">
        <w:rPr>
          <w:rFonts w:cs="Calibri"/>
          <w:color w:val="000000"/>
          <w:sz w:val="22"/>
        </w:rPr>
        <w:t xml:space="preserve"> </w:t>
      </w:r>
      <w:r w:rsidR="007821CD" w:rsidRPr="00C8528B">
        <w:rPr>
          <w:rFonts w:cs="Calibri"/>
          <w:color w:val="000000"/>
          <w:sz w:val="22"/>
        </w:rPr>
        <w:t>993 822</w:t>
      </w:r>
      <w:r w:rsidR="00FE02BA" w:rsidRPr="00C8528B">
        <w:rPr>
          <w:rFonts w:cs="Calibri"/>
          <w:color w:val="000000"/>
          <w:sz w:val="22"/>
        </w:rPr>
        <w:t xml:space="preserve"> z</w:t>
      </w:r>
      <w:r w:rsidR="006D7F30" w:rsidRPr="00C8528B">
        <w:rPr>
          <w:rFonts w:cs="Calibri"/>
          <w:color w:val="000000"/>
          <w:sz w:val="22"/>
        </w:rPr>
        <w:t>ł</w:t>
      </w:r>
      <w:r w:rsidR="00FE02BA" w:rsidRPr="00C8528B">
        <w:rPr>
          <w:rFonts w:cs="Calibri"/>
          <w:color w:val="000000"/>
          <w:sz w:val="22"/>
        </w:rPr>
        <w:t>.</w:t>
      </w:r>
      <w:r w:rsidR="00885A7C" w:rsidRPr="00C8528B">
        <w:rPr>
          <w:rFonts w:cs="Calibri"/>
          <w:color w:val="000000"/>
          <w:sz w:val="22"/>
        </w:rPr>
        <w:t xml:space="preserve"> </w:t>
      </w:r>
      <w:r w:rsidR="006D7F30" w:rsidRPr="00C8528B">
        <w:rPr>
          <w:rFonts w:cs="Calibri"/>
          <w:color w:val="000000"/>
          <w:sz w:val="22"/>
        </w:rPr>
        <w:t>Ponadto i</w:t>
      </w:r>
      <w:r w:rsidR="00885A7C" w:rsidRPr="00C8528B">
        <w:rPr>
          <w:rFonts w:cs="Calibri"/>
          <w:bCs/>
          <w:color w:val="000000"/>
          <w:sz w:val="22"/>
        </w:rPr>
        <w:t>nformacja o decyzj</w:t>
      </w:r>
      <w:r w:rsidR="006D7F30" w:rsidRPr="00C8528B">
        <w:rPr>
          <w:rFonts w:cs="Calibri"/>
          <w:bCs/>
          <w:color w:val="000000"/>
          <w:sz w:val="22"/>
        </w:rPr>
        <w:t>ach</w:t>
      </w:r>
      <w:r w:rsidR="00885A7C" w:rsidRPr="00C8528B">
        <w:rPr>
          <w:rFonts w:cs="Calibri"/>
          <w:bCs/>
          <w:color w:val="000000"/>
          <w:sz w:val="22"/>
        </w:rPr>
        <w:t xml:space="preserve"> Prezesa UOKiK ma trafić do poszkodowanych klientów</w:t>
      </w:r>
      <w:r w:rsidR="000430D6" w:rsidRPr="00C8528B">
        <w:rPr>
          <w:rFonts w:cs="Calibri"/>
          <w:bCs/>
          <w:color w:val="000000"/>
          <w:sz w:val="22"/>
        </w:rPr>
        <w:t xml:space="preserve"> w korespondencji pocztowej oraz mailowej</w:t>
      </w:r>
      <w:r w:rsidR="00885A7C" w:rsidRPr="00C8528B">
        <w:rPr>
          <w:rFonts w:cs="Calibri"/>
          <w:bCs/>
          <w:color w:val="000000"/>
          <w:sz w:val="22"/>
        </w:rPr>
        <w:t>, a także w formie oświadczenia na strony</w:t>
      </w:r>
      <w:r w:rsidR="006D7F30" w:rsidRPr="00C8528B">
        <w:rPr>
          <w:rFonts w:cs="Calibri"/>
          <w:bCs/>
          <w:color w:val="000000"/>
          <w:sz w:val="22"/>
        </w:rPr>
        <w:t xml:space="preserve"> internetowe oferujące pożyczki. </w:t>
      </w:r>
    </w:p>
    <w:p w14:paraId="18124A9E" w14:textId="77777777" w:rsidR="001C6C49" w:rsidRPr="00C8528B" w:rsidRDefault="001C6C49" w:rsidP="00686591">
      <w:pPr>
        <w:spacing w:before="240" w:after="240" w:line="360" w:lineRule="auto"/>
        <w:jc w:val="both"/>
        <w:rPr>
          <w:rFonts w:cs="Calibri"/>
          <w:color w:val="000000"/>
          <w:sz w:val="22"/>
        </w:rPr>
      </w:pPr>
    </w:p>
    <w:p w14:paraId="3AD7903B" w14:textId="77777777" w:rsidR="008369A3" w:rsidRPr="00C8528B" w:rsidRDefault="008369A3" w:rsidP="00686591">
      <w:pPr>
        <w:spacing w:before="240" w:after="240" w:line="360" w:lineRule="auto"/>
        <w:jc w:val="both"/>
        <w:rPr>
          <w:rFonts w:cs="Calibri"/>
          <w:b/>
          <w:color w:val="000000"/>
          <w:sz w:val="22"/>
        </w:rPr>
      </w:pPr>
      <w:r w:rsidRPr="00C8528B">
        <w:rPr>
          <w:rFonts w:cs="Calibri"/>
          <w:b/>
          <w:color w:val="000000"/>
          <w:sz w:val="22"/>
        </w:rPr>
        <w:lastRenderedPageBreak/>
        <w:t>Brak formularza</w:t>
      </w:r>
    </w:p>
    <w:p w14:paraId="3DAA0316" w14:textId="000FD751" w:rsidR="00FA02F8" w:rsidRDefault="008369A3" w:rsidP="00686591">
      <w:pPr>
        <w:spacing w:before="240" w:after="240" w:line="360" w:lineRule="auto"/>
        <w:jc w:val="both"/>
        <w:rPr>
          <w:rFonts w:cs="Calibri"/>
          <w:bCs/>
          <w:color w:val="000000"/>
          <w:sz w:val="22"/>
        </w:rPr>
      </w:pPr>
      <w:r w:rsidRPr="00C8528B">
        <w:rPr>
          <w:rFonts w:cs="Calibri"/>
          <w:color w:val="000000"/>
          <w:sz w:val="22"/>
        </w:rPr>
        <w:t>Jednocześnie Prezes UOKiK ukarał spółkę</w:t>
      </w:r>
      <w:r w:rsidR="009E61A0" w:rsidRPr="00C8528B">
        <w:rPr>
          <w:rFonts w:cs="Calibri"/>
          <w:color w:val="000000"/>
          <w:sz w:val="22"/>
        </w:rPr>
        <w:t xml:space="preserve"> Creamfinance </w:t>
      </w:r>
      <w:r w:rsidRPr="00C8528B">
        <w:rPr>
          <w:rFonts w:cs="Calibri"/>
          <w:color w:val="000000"/>
          <w:sz w:val="22"/>
        </w:rPr>
        <w:t xml:space="preserve">Poland sankcją  </w:t>
      </w:r>
      <w:r w:rsidRPr="00C8528B">
        <w:rPr>
          <w:rFonts w:cs="Calibri"/>
          <w:bCs/>
          <w:color w:val="000000"/>
          <w:sz w:val="22"/>
        </w:rPr>
        <w:t>632 029 zł</w:t>
      </w:r>
      <w:r w:rsidRPr="00C8528B">
        <w:rPr>
          <w:rFonts w:cs="Calibri"/>
          <w:color w:val="000000"/>
          <w:sz w:val="22"/>
        </w:rPr>
        <w:t xml:space="preserve"> za niedoręczanie </w:t>
      </w:r>
      <w:r w:rsidR="009E61A0" w:rsidRPr="00C8528B">
        <w:rPr>
          <w:rFonts w:cs="Calibri"/>
          <w:color w:val="000000"/>
          <w:sz w:val="22"/>
        </w:rPr>
        <w:t>konsumentom formularza informacyjnego przed zawarciem umowy pożyczki.</w:t>
      </w:r>
      <w:r w:rsidR="009E61A0">
        <w:rPr>
          <w:rFonts w:cs="Calibri"/>
          <w:color w:val="000000"/>
          <w:sz w:val="22"/>
        </w:rPr>
        <w:t xml:space="preserve"> </w:t>
      </w:r>
      <w:r w:rsidR="00B557E7" w:rsidRPr="00B557E7">
        <w:rPr>
          <w:rFonts w:cs="Calibri"/>
          <w:color w:val="000000"/>
          <w:sz w:val="22"/>
        </w:rPr>
        <w:t xml:space="preserve">Formularz informacyjny do kredytu jest </w:t>
      </w:r>
      <w:r>
        <w:rPr>
          <w:rFonts w:cs="Calibri"/>
          <w:color w:val="000000"/>
          <w:sz w:val="22"/>
        </w:rPr>
        <w:t>obowiązkow</w:t>
      </w:r>
      <w:r w:rsidR="00C230DF">
        <w:rPr>
          <w:rFonts w:cs="Calibri"/>
          <w:color w:val="000000"/>
          <w:sz w:val="22"/>
        </w:rPr>
        <w:t>y</w:t>
      </w:r>
      <w:r w:rsidR="001C6C49">
        <w:rPr>
          <w:rFonts w:cs="Calibri"/>
          <w:color w:val="000000"/>
          <w:sz w:val="22"/>
        </w:rPr>
        <w:t xml:space="preserve"> i</w:t>
      </w:r>
      <w:r w:rsidR="00C230DF">
        <w:rPr>
          <w:rFonts w:cs="Calibri"/>
          <w:color w:val="000000"/>
          <w:sz w:val="22"/>
        </w:rPr>
        <w:t xml:space="preserve"> pozwala w jasny sposób zaprezentować </w:t>
      </w:r>
      <w:r w:rsidR="00B557E7" w:rsidRPr="00B557E7">
        <w:rPr>
          <w:rFonts w:cs="Calibri"/>
          <w:color w:val="000000"/>
          <w:sz w:val="22"/>
        </w:rPr>
        <w:t>warun</w:t>
      </w:r>
      <w:r w:rsidR="00C230DF">
        <w:rPr>
          <w:rFonts w:cs="Calibri"/>
          <w:color w:val="000000"/>
          <w:sz w:val="22"/>
        </w:rPr>
        <w:t>ki</w:t>
      </w:r>
      <w:r w:rsidR="00B557E7" w:rsidRPr="00B557E7">
        <w:rPr>
          <w:rFonts w:cs="Calibri"/>
          <w:color w:val="000000"/>
          <w:sz w:val="22"/>
        </w:rPr>
        <w:t xml:space="preserve"> zacią</w:t>
      </w:r>
      <w:r w:rsidR="00C230DF">
        <w:rPr>
          <w:rFonts w:cs="Calibri"/>
          <w:color w:val="000000"/>
          <w:sz w:val="22"/>
        </w:rPr>
        <w:t>ganego</w:t>
      </w:r>
      <w:r w:rsidR="00B557E7" w:rsidRPr="00B557E7">
        <w:rPr>
          <w:rFonts w:cs="Calibri"/>
          <w:color w:val="000000"/>
          <w:sz w:val="22"/>
        </w:rPr>
        <w:t xml:space="preserve"> zobowiązania. </w:t>
      </w:r>
      <w:r w:rsidR="00C230DF">
        <w:rPr>
          <w:rFonts w:cs="Calibri"/>
          <w:color w:val="000000"/>
          <w:sz w:val="22"/>
        </w:rPr>
        <w:t>Z</w:t>
      </w:r>
      <w:r w:rsidR="00B557E7" w:rsidRPr="00B557E7">
        <w:rPr>
          <w:rFonts w:cs="Calibri"/>
          <w:color w:val="000000"/>
          <w:sz w:val="22"/>
        </w:rPr>
        <w:t xml:space="preserve">awsze </w:t>
      </w:r>
      <w:r w:rsidR="00C230DF">
        <w:rPr>
          <w:rFonts w:cs="Calibri"/>
          <w:color w:val="000000"/>
          <w:sz w:val="22"/>
        </w:rPr>
        <w:t xml:space="preserve">ma </w:t>
      </w:r>
      <w:r w:rsidR="00B557E7" w:rsidRPr="00B557E7">
        <w:rPr>
          <w:rFonts w:cs="Calibri"/>
          <w:color w:val="000000"/>
          <w:sz w:val="22"/>
        </w:rPr>
        <w:t>ten sam schemat i zakres informacji, ułatwia porównanie ofert w różnych instytucjach</w:t>
      </w:r>
      <w:r w:rsidR="00C230DF">
        <w:rPr>
          <w:rFonts w:cs="Calibri"/>
          <w:color w:val="000000"/>
          <w:sz w:val="22"/>
        </w:rPr>
        <w:t xml:space="preserve"> - </w:t>
      </w:r>
      <w:r w:rsidR="00B557E7" w:rsidRPr="00B557E7">
        <w:rPr>
          <w:rFonts w:cs="Calibri"/>
          <w:color w:val="000000"/>
          <w:sz w:val="22"/>
        </w:rPr>
        <w:t xml:space="preserve"> </w:t>
      </w:r>
      <w:r>
        <w:rPr>
          <w:rFonts w:cs="Calibri"/>
          <w:color w:val="000000"/>
          <w:sz w:val="22"/>
        </w:rPr>
        <w:t xml:space="preserve">dlatego udzielający pożyczki musi przekazać go </w:t>
      </w:r>
      <w:r w:rsidR="00B557E7" w:rsidRPr="00B557E7">
        <w:rPr>
          <w:rFonts w:cs="Calibri"/>
          <w:color w:val="000000"/>
          <w:sz w:val="22"/>
        </w:rPr>
        <w:t xml:space="preserve">konsumentowi </w:t>
      </w:r>
      <w:r w:rsidR="001C6C49">
        <w:rPr>
          <w:rFonts w:cs="Calibri"/>
          <w:color w:val="000000"/>
          <w:sz w:val="22"/>
        </w:rPr>
        <w:t xml:space="preserve">jeszcze </w:t>
      </w:r>
      <w:r w:rsidR="00B557E7" w:rsidRPr="00B557E7">
        <w:rPr>
          <w:rFonts w:cs="Calibri"/>
          <w:color w:val="000000"/>
          <w:sz w:val="22"/>
        </w:rPr>
        <w:t>przed podpisaniem umowy.</w:t>
      </w:r>
      <w:r w:rsidR="00B557E7">
        <w:rPr>
          <w:rFonts w:cs="Calibri"/>
          <w:color w:val="000000"/>
          <w:sz w:val="22"/>
        </w:rPr>
        <w:t xml:space="preserve"> </w:t>
      </w:r>
    </w:p>
    <w:p w14:paraId="05DB12C8" w14:textId="785F5DF0" w:rsidR="00DD0619" w:rsidRPr="007D4E94" w:rsidRDefault="00885A7C" w:rsidP="007D4E94">
      <w:pPr>
        <w:spacing w:before="240" w:after="240" w:line="360" w:lineRule="auto"/>
        <w:jc w:val="both"/>
      </w:pPr>
      <w:r w:rsidRPr="00885A7C">
        <w:rPr>
          <w:rFonts w:cs="Calibri"/>
          <w:bCs/>
          <w:color w:val="000000"/>
          <w:sz w:val="22"/>
        </w:rPr>
        <w:t>Wydan</w:t>
      </w:r>
      <w:r w:rsidR="000430D6">
        <w:rPr>
          <w:rFonts w:cs="Calibri"/>
          <w:bCs/>
          <w:color w:val="000000"/>
          <w:sz w:val="22"/>
        </w:rPr>
        <w:t>e</w:t>
      </w:r>
      <w:r w:rsidRPr="00885A7C">
        <w:rPr>
          <w:rFonts w:cs="Calibri"/>
          <w:bCs/>
          <w:color w:val="000000"/>
          <w:sz w:val="22"/>
        </w:rPr>
        <w:t xml:space="preserve"> decyzj</w:t>
      </w:r>
      <w:r w:rsidR="000430D6">
        <w:rPr>
          <w:rFonts w:cs="Calibri"/>
          <w:bCs/>
          <w:color w:val="000000"/>
          <w:sz w:val="22"/>
        </w:rPr>
        <w:t>e</w:t>
      </w:r>
      <w:r w:rsidRPr="00885A7C">
        <w:rPr>
          <w:rFonts w:cs="Calibri"/>
          <w:bCs/>
          <w:color w:val="000000"/>
          <w:sz w:val="22"/>
        </w:rPr>
        <w:t xml:space="preserve"> nie </w:t>
      </w:r>
      <w:r w:rsidR="000430D6">
        <w:rPr>
          <w:rFonts w:cs="Calibri"/>
          <w:bCs/>
          <w:color w:val="000000"/>
          <w:sz w:val="22"/>
        </w:rPr>
        <w:t>są</w:t>
      </w:r>
      <w:r w:rsidRPr="00885A7C">
        <w:rPr>
          <w:rFonts w:cs="Calibri"/>
          <w:bCs/>
          <w:color w:val="000000"/>
          <w:sz w:val="22"/>
        </w:rPr>
        <w:t xml:space="preserve"> prawomocn</w:t>
      </w:r>
      <w:r w:rsidR="000430D6">
        <w:rPr>
          <w:rFonts w:cs="Calibri"/>
          <w:bCs/>
          <w:color w:val="000000"/>
          <w:sz w:val="22"/>
        </w:rPr>
        <w:t>e</w:t>
      </w:r>
      <w:r w:rsidRPr="00885A7C">
        <w:rPr>
          <w:rFonts w:cs="Calibri"/>
          <w:bCs/>
          <w:color w:val="000000"/>
          <w:sz w:val="22"/>
        </w:rPr>
        <w:t>, przedsiębiorc</w:t>
      </w:r>
      <w:r w:rsidR="000430D6">
        <w:rPr>
          <w:rFonts w:cs="Calibri"/>
          <w:bCs/>
          <w:color w:val="000000"/>
          <w:sz w:val="22"/>
        </w:rPr>
        <w:t>om</w:t>
      </w:r>
      <w:r w:rsidRPr="00885A7C">
        <w:rPr>
          <w:rFonts w:cs="Calibri"/>
          <w:bCs/>
          <w:color w:val="000000"/>
          <w:sz w:val="22"/>
        </w:rPr>
        <w:t xml:space="preserve"> prz</w:t>
      </w:r>
      <w:r w:rsidRPr="000D4258">
        <w:rPr>
          <w:rFonts w:cs="Calibri"/>
          <w:color w:val="000000"/>
          <w:sz w:val="22"/>
        </w:rPr>
        <w:t>ysługuje od ni</w:t>
      </w:r>
      <w:r w:rsidR="000430D6">
        <w:rPr>
          <w:rFonts w:cs="Calibri"/>
          <w:color w:val="000000"/>
          <w:sz w:val="22"/>
        </w:rPr>
        <w:t>ch</w:t>
      </w:r>
      <w:r w:rsidRPr="000D4258">
        <w:rPr>
          <w:rFonts w:cs="Calibri"/>
          <w:color w:val="000000"/>
          <w:sz w:val="22"/>
        </w:rPr>
        <w:t xml:space="preserve"> odwołanie do sądu.</w:t>
      </w:r>
      <w:r w:rsidR="00F454F4">
        <w:rPr>
          <w:rFonts w:cs="Calibri"/>
          <w:color w:val="000000"/>
          <w:sz w:val="22"/>
        </w:rPr>
        <w:t xml:space="preserve"> </w:t>
      </w:r>
    </w:p>
    <w:p w14:paraId="6ECBCD2A" w14:textId="77777777" w:rsidR="005D0CE7" w:rsidRPr="005D0CE7" w:rsidRDefault="005D0CE7" w:rsidP="005D0CE7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5D0CE7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1B8AA4D8" w14:textId="77777777" w:rsidR="005D0CE7" w:rsidRPr="005D0CE7" w:rsidRDefault="005D0CE7" w:rsidP="005D0CE7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r w:rsidRPr="005D0CE7">
        <w:rPr>
          <w:rFonts w:ascii="Tahoma" w:hAnsi="Tahoma" w:cs="Tahoma"/>
          <w:szCs w:val="18"/>
        </w:rPr>
        <w:t xml:space="preserve">Tel. </w:t>
      </w:r>
      <w:bookmarkStart w:id="6" w:name="_Hlk120527957"/>
      <w:r w:rsidRPr="005D0CE7">
        <w:rPr>
          <w:rFonts w:ascii="Tahoma" w:hAnsi="Tahoma" w:cs="Tahoma"/>
          <w:szCs w:val="18"/>
        </w:rPr>
        <w:t xml:space="preserve">801 440 220 lub 222 66 76 76 </w:t>
      </w:r>
      <w:bookmarkEnd w:id="6"/>
      <w:r w:rsidRPr="005D0CE7">
        <w:rPr>
          <w:rFonts w:ascii="Tahoma" w:hAnsi="Tahoma" w:cs="Tahoma"/>
          <w:szCs w:val="18"/>
        </w:rPr>
        <w:t>– infolinia konsumencka</w:t>
      </w:r>
      <w:r w:rsidRPr="005D0CE7">
        <w:rPr>
          <w:rFonts w:ascii="Tahoma" w:hAnsi="Tahoma" w:cs="Tahoma"/>
          <w:color w:val="3C4147"/>
          <w:szCs w:val="18"/>
        </w:rPr>
        <w:br/>
      </w:r>
      <w:r w:rsidRPr="005D0CE7">
        <w:rPr>
          <w:rFonts w:ascii="Tahoma" w:hAnsi="Tahoma" w:cs="Tahoma"/>
          <w:szCs w:val="18"/>
        </w:rPr>
        <w:t>E-mail: </w:t>
      </w:r>
      <w:hyperlink r:id="rId15" w:history="1">
        <w:r w:rsidRPr="005D0CE7">
          <w:rPr>
            <w:rFonts w:ascii="Tahoma" w:hAnsi="Tahoma" w:cs="Tahoma"/>
            <w:color w:val="0000FF"/>
            <w:szCs w:val="18"/>
            <w:u w:val="single"/>
          </w:rPr>
          <w:t>porady@dlakonsumentow.pl</w:t>
        </w:r>
      </w:hyperlink>
      <w:r w:rsidRPr="005D0CE7">
        <w:rPr>
          <w:rFonts w:ascii="Tahoma" w:hAnsi="Tahoma" w:cs="Tahoma"/>
          <w:color w:val="3C4147"/>
          <w:szCs w:val="18"/>
        </w:rPr>
        <w:br/>
      </w:r>
      <w:hyperlink r:id="rId16" w:history="1">
        <w:r w:rsidRPr="005D0CE7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5D0CE7">
        <w:rPr>
          <w:rFonts w:ascii="Tahoma" w:hAnsi="Tahoma" w:cs="Tahoma"/>
          <w:color w:val="3C4147"/>
          <w:szCs w:val="18"/>
        </w:rPr>
        <w:t xml:space="preserve"> – </w:t>
      </w:r>
      <w:r w:rsidRPr="005D0CE7">
        <w:rPr>
          <w:rFonts w:ascii="Tahoma" w:hAnsi="Tahoma" w:cs="Tahoma"/>
          <w:szCs w:val="18"/>
        </w:rPr>
        <w:t>w twoim mieście lub powiecie</w:t>
      </w:r>
    </w:p>
    <w:p w14:paraId="1881611B" w14:textId="0DE1B1C0" w:rsidR="00FE79FF" w:rsidRDefault="00B56E16" w:rsidP="00EE12BB">
      <w:pPr>
        <w:shd w:val="clear" w:color="auto" w:fill="FFFFFF"/>
        <w:spacing w:line="360" w:lineRule="auto"/>
        <w:rPr>
          <w:bCs/>
          <w:szCs w:val="18"/>
        </w:rPr>
      </w:pPr>
      <w:hyperlink r:id="rId17" w:history="1">
        <w:r w:rsidR="005D0CE7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5D0CE7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5D0CE7" w:rsidRPr="005D0CE7">
        <w:rPr>
          <w:rFonts w:ascii="Tahoma" w:hAnsi="Tahoma" w:cs="Tahoma"/>
          <w:szCs w:val="18"/>
        </w:rPr>
        <w:t>–</w:t>
      </w:r>
      <w:r w:rsidR="005D0CE7" w:rsidRPr="005D0CE7">
        <w:rPr>
          <w:rFonts w:ascii="Times New Roman" w:hAnsi="Times New Roman"/>
          <w:sz w:val="24"/>
          <w:szCs w:val="24"/>
        </w:rPr>
        <w:t xml:space="preserve"> </w:t>
      </w:r>
      <w:r w:rsidR="005D0CE7" w:rsidRPr="005D0CE7">
        <w:rPr>
          <w:rFonts w:ascii="Tahoma" w:hAnsi="Tahoma" w:cs="Tahoma"/>
          <w:szCs w:val="18"/>
        </w:rPr>
        <w:t>po odrzuceniu reklamacji przez instytucję finansową</w:t>
      </w:r>
    </w:p>
    <w:sectPr w:rsidR="00FE79FF" w:rsidSect="007469FC">
      <w:headerReference w:type="default" r:id="rId18"/>
      <w:footerReference w:type="default" r:id="rId19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FE03" w14:textId="77777777" w:rsidR="00B56E16" w:rsidRDefault="00B56E16">
      <w:r>
        <w:separator/>
      </w:r>
    </w:p>
  </w:endnote>
  <w:endnote w:type="continuationSeparator" w:id="0">
    <w:p w14:paraId="7DF83322" w14:textId="77777777" w:rsidR="00B56E16" w:rsidRDefault="00B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4FF7" w14:textId="77777777" w:rsidR="00B56E16" w:rsidRDefault="00B56E16">
      <w:r>
        <w:separator/>
      </w:r>
    </w:p>
  </w:footnote>
  <w:footnote w:type="continuationSeparator" w:id="0">
    <w:p w14:paraId="55341767" w14:textId="77777777" w:rsidR="00B56E16" w:rsidRDefault="00B5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CA"/>
    <w:multiLevelType w:val="hybridMultilevel"/>
    <w:tmpl w:val="26528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6BB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D6F84"/>
    <w:multiLevelType w:val="multilevel"/>
    <w:tmpl w:val="394C86C0"/>
    <w:lvl w:ilvl="0">
      <w:start w:val="1"/>
      <w:numFmt w:val="decimal"/>
      <w:lvlText w:val="[%1]"/>
      <w:lvlJc w:val="righ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upperRoman"/>
      <w:lvlText w:val="%2."/>
      <w:lvlJc w:val="center"/>
      <w:pPr>
        <w:ind w:left="96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30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FF7FA7"/>
    <w:multiLevelType w:val="multilevel"/>
    <w:tmpl w:val="E5AC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0096B"/>
    <w:multiLevelType w:val="hybridMultilevel"/>
    <w:tmpl w:val="2134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2F70"/>
    <w:multiLevelType w:val="multilevel"/>
    <w:tmpl w:val="0D2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17928"/>
    <w:multiLevelType w:val="hybridMultilevel"/>
    <w:tmpl w:val="904C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82937"/>
    <w:multiLevelType w:val="hybridMultilevel"/>
    <w:tmpl w:val="F934D6E2"/>
    <w:lvl w:ilvl="0" w:tplc="E60C152E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DC5E80C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807C8"/>
    <w:multiLevelType w:val="multilevel"/>
    <w:tmpl w:val="517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501E2"/>
    <w:multiLevelType w:val="hybridMultilevel"/>
    <w:tmpl w:val="C6DC840A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5ED"/>
    <w:multiLevelType w:val="hybridMultilevel"/>
    <w:tmpl w:val="5B4C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5013A"/>
    <w:multiLevelType w:val="multilevel"/>
    <w:tmpl w:val="7C5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B4C19"/>
    <w:multiLevelType w:val="hybridMultilevel"/>
    <w:tmpl w:val="E2E03A72"/>
    <w:lvl w:ilvl="0" w:tplc="B83C8200">
      <w:start w:val="27"/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11239"/>
    <w:multiLevelType w:val="hybridMultilevel"/>
    <w:tmpl w:val="B09CF06C"/>
    <w:lvl w:ilvl="0" w:tplc="B83C8200">
      <w:start w:val="27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3EB"/>
    <w:multiLevelType w:val="hybridMultilevel"/>
    <w:tmpl w:val="2E58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59"/>
    <w:multiLevelType w:val="multilevel"/>
    <w:tmpl w:val="4D8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7838"/>
    <w:multiLevelType w:val="hybridMultilevel"/>
    <w:tmpl w:val="7B54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906"/>
    <w:multiLevelType w:val="multilevel"/>
    <w:tmpl w:val="774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71D3B"/>
    <w:multiLevelType w:val="hybridMultilevel"/>
    <w:tmpl w:val="21C4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5475F"/>
    <w:multiLevelType w:val="hybridMultilevel"/>
    <w:tmpl w:val="AD4E3A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559A"/>
    <w:multiLevelType w:val="hybridMultilevel"/>
    <w:tmpl w:val="88C0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589E"/>
    <w:multiLevelType w:val="multilevel"/>
    <w:tmpl w:val="D4F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E02088"/>
    <w:multiLevelType w:val="hybridMultilevel"/>
    <w:tmpl w:val="5BF05F4A"/>
    <w:lvl w:ilvl="0" w:tplc="FE4C4F60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2247C"/>
    <w:multiLevelType w:val="hybridMultilevel"/>
    <w:tmpl w:val="CA2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4142"/>
    <w:multiLevelType w:val="hybridMultilevel"/>
    <w:tmpl w:val="ABB26E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493181"/>
    <w:multiLevelType w:val="hybridMultilevel"/>
    <w:tmpl w:val="B100FAFE"/>
    <w:lvl w:ilvl="0" w:tplc="A07EA55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62225"/>
    <w:multiLevelType w:val="hybridMultilevel"/>
    <w:tmpl w:val="4EB622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AF3CAB"/>
    <w:multiLevelType w:val="multilevel"/>
    <w:tmpl w:val="655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97B6D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E0683"/>
    <w:multiLevelType w:val="hybridMultilevel"/>
    <w:tmpl w:val="BF8AC7DA"/>
    <w:lvl w:ilvl="0" w:tplc="ECA0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D7BA1"/>
    <w:multiLevelType w:val="multilevel"/>
    <w:tmpl w:val="209A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15322"/>
    <w:multiLevelType w:val="hybridMultilevel"/>
    <w:tmpl w:val="EC9C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36"/>
  </w:num>
  <w:num w:numId="5">
    <w:abstractNumId w:val="16"/>
  </w:num>
  <w:num w:numId="6">
    <w:abstractNumId w:val="25"/>
  </w:num>
  <w:num w:numId="7">
    <w:abstractNumId w:val="24"/>
  </w:num>
  <w:num w:numId="8">
    <w:abstractNumId w:val="4"/>
  </w:num>
  <w:num w:numId="9">
    <w:abstractNumId w:val="2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4"/>
  </w:num>
  <w:num w:numId="13">
    <w:abstractNumId w:val="21"/>
  </w:num>
  <w:num w:numId="14">
    <w:abstractNumId w:val="41"/>
  </w:num>
  <w:num w:numId="15">
    <w:abstractNumId w:val="6"/>
  </w:num>
  <w:num w:numId="16">
    <w:abstractNumId w:val="17"/>
  </w:num>
  <w:num w:numId="17">
    <w:abstractNumId w:val="30"/>
  </w:num>
  <w:num w:numId="18">
    <w:abstractNumId w:val="28"/>
  </w:num>
  <w:num w:numId="19">
    <w:abstractNumId w:val="22"/>
  </w:num>
  <w:num w:numId="20">
    <w:abstractNumId w:val="31"/>
  </w:num>
  <w:num w:numId="21">
    <w:abstractNumId w:val="15"/>
  </w:num>
  <w:num w:numId="22">
    <w:abstractNumId w:val="13"/>
  </w:num>
  <w:num w:numId="23">
    <w:abstractNumId w:val="10"/>
  </w:num>
  <w:num w:numId="24">
    <w:abstractNumId w:val="14"/>
  </w:num>
  <w:num w:numId="25">
    <w:abstractNumId w:val="19"/>
  </w:num>
  <w:num w:numId="26">
    <w:abstractNumId w:val="0"/>
  </w:num>
  <w:num w:numId="27">
    <w:abstractNumId w:val="12"/>
  </w:num>
  <w:num w:numId="28">
    <w:abstractNumId w:val="20"/>
  </w:num>
  <w:num w:numId="29">
    <w:abstractNumId w:val="9"/>
  </w:num>
  <w:num w:numId="30">
    <w:abstractNumId w:val="26"/>
  </w:num>
  <w:num w:numId="31">
    <w:abstractNumId w:val="11"/>
  </w:num>
  <w:num w:numId="32">
    <w:abstractNumId w:val="33"/>
  </w:num>
  <w:num w:numId="33">
    <w:abstractNumId w:val="37"/>
  </w:num>
  <w:num w:numId="34">
    <w:abstractNumId w:val="38"/>
  </w:num>
  <w:num w:numId="35">
    <w:abstractNumId w:val="8"/>
  </w:num>
  <w:num w:numId="36">
    <w:abstractNumId w:val="32"/>
  </w:num>
  <w:num w:numId="37">
    <w:abstractNumId w:val="1"/>
  </w:num>
  <w:num w:numId="38">
    <w:abstractNumId w:val="5"/>
  </w:num>
  <w:num w:numId="39">
    <w:abstractNumId w:val="35"/>
  </w:num>
  <w:num w:numId="40">
    <w:abstractNumId w:val="2"/>
  </w:num>
  <w:num w:numId="41">
    <w:abstractNumId w:val="39"/>
  </w:num>
  <w:num w:numId="42">
    <w:abstractNumId w:val="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BEA"/>
    <w:rsid w:val="00002C19"/>
    <w:rsid w:val="0000713A"/>
    <w:rsid w:val="00007E00"/>
    <w:rsid w:val="00011AF2"/>
    <w:rsid w:val="00012122"/>
    <w:rsid w:val="00012649"/>
    <w:rsid w:val="000132DB"/>
    <w:rsid w:val="000208DB"/>
    <w:rsid w:val="00021557"/>
    <w:rsid w:val="00022358"/>
    <w:rsid w:val="00023634"/>
    <w:rsid w:val="0002366A"/>
    <w:rsid w:val="0002523D"/>
    <w:rsid w:val="00025D25"/>
    <w:rsid w:val="000264B1"/>
    <w:rsid w:val="000328AB"/>
    <w:rsid w:val="00032EE2"/>
    <w:rsid w:val="00035E73"/>
    <w:rsid w:val="00036213"/>
    <w:rsid w:val="00042F96"/>
    <w:rsid w:val="000430D6"/>
    <w:rsid w:val="00045195"/>
    <w:rsid w:val="000459F4"/>
    <w:rsid w:val="0005475A"/>
    <w:rsid w:val="00054992"/>
    <w:rsid w:val="00054DBF"/>
    <w:rsid w:val="00055A6A"/>
    <w:rsid w:val="000613F0"/>
    <w:rsid w:val="000628EA"/>
    <w:rsid w:val="00062A85"/>
    <w:rsid w:val="000651E9"/>
    <w:rsid w:val="00066C31"/>
    <w:rsid w:val="0007014B"/>
    <w:rsid w:val="00070956"/>
    <w:rsid w:val="00073AA7"/>
    <w:rsid w:val="000765F8"/>
    <w:rsid w:val="00080BE1"/>
    <w:rsid w:val="0008132E"/>
    <w:rsid w:val="00081E24"/>
    <w:rsid w:val="000841CF"/>
    <w:rsid w:val="00090B57"/>
    <w:rsid w:val="00090BEC"/>
    <w:rsid w:val="00091783"/>
    <w:rsid w:val="0009306B"/>
    <w:rsid w:val="000951A9"/>
    <w:rsid w:val="00097B1A"/>
    <w:rsid w:val="000A0163"/>
    <w:rsid w:val="000A716F"/>
    <w:rsid w:val="000A74FA"/>
    <w:rsid w:val="000B11F1"/>
    <w:rsid w:val="000B149D"/>
    <w:rsid w:val="000B1AC5"/>
    <w:rsid w:val="000B4151"/>
    <w:rsid w:val="000B54EE"/>
    <w:rsid w:val="000B7247"/>
    <w:rsid w:val="000C08B8"/>
    <w:rsid w:val="000C3ED9"/>
    <w:rsid w:val="000D35F8"/>
    <w:rsid w:val="000D4258"/>
    <w:rsid w:val="000D46B5"/>
    <w:rsid w:val="000E5B95"/>
    <w:rsid w:val="000E6B75"/>
    <w:rsid w:val="000F4139"/>
    <w:rsid w:val="000F5472"/>
    <w:rsid w:val="000F6AA3"/>
    <w:rsid w:val="00100262"/>
    <w:rsid w:val="00102ADB"/>
    <w:rsid w:val="00102F7D"/>
    <w:rsid w:val="001042FC"/>
    <w:rsid w:val="0010559C"/>
    <w:rsid w:val="00105FF0"/>
    <w:rsid w:val="00107844"/>
    <w:rsid w:val="00110187"/>
    <w:rsid w:val="0011166D"/>
    <w:rsid w:val="00116431"/>
    <w:rsid w:val="00116CDF"/>
    <w:rsid w:val="00120033"/>
    <w:rsid w:val="00120FBD"/>
    <w:rsid w:val="00121633"/>
    <w:rsid w:val="0012424D"/>
    <w:rsid w:val="0013159A"/>
    <w:rsid w:val="00135455"/>
    <w:rsid w:val="00136572"/>
    <w:rsid w:val="00137100"/>
    <w:rsid w:val="00143310"/>
    <w:rsid w:val="00143C99"/>
    <w:rsid w:val="00144138"/>
    <w:rsid w:val="00144E9C"/>
    <w:rsid w:val="00145029"/>
    <w:rsid w:val="0014618D"/>
    <w:rsid w:val="00152247"/>
    <w:rsid w:val="0015782C"/>
    <w:rsid w:val="00161094"/>
    <w:rsid w:val="00163DF9"/>
    <w:rsid w:val="00163ED0"/>
    <w:rsid w:val="001666D6"/>
    <w:rsid w:val="00166B5D"/>
    <w:rsid w:val="001675EF"/>
    <w:rsid w:val="00167B34"/>
    <w:rsid w:val="0017028A"/>
    <w:rsid w:val="00174663"/>
    <w:rsid w:val="00183682"/>
    <w:rsid w:val="00186123"/>
    <w:rsid w:val="00186205"/>
    <w:rsid w:val="00187704"/>
    <w:rsid w:val="0019066B"/>
    <w:rsid w:val="00190D5A"/>
    <w:rsid w:val="00192C04"/>
    <w:rsid w:val="00196AC9"/>
    <w:rsid w:val="001979B5"/>
    <w:rsid w:val="001A1693"/>
    <w:rsid w:val="001A16CD"/>
    <w:rsid w:val="001A2DC9"/>
    <w:rsid w:val="001A3A9D"/>
    <w:rsid w:val="001A5F7C"/>
    <w:rsid w:val="001A6CE0"/>
    <w:rsid w:val="001A6E5B"/>
    <w:rsid w:val="001A7329"/>
    <w:rsid w:val="001A7451"/>
    <w:rsid w:val="001C006B"/>
    <w:rsid w:val="001C0FDA"/>
    <w:rsid w:val="001C1442"/>
    <w:rsid w:val="001C1FAD"/>
    <w:rsid w:val="001C2D9B"/>
    <w:rsid w:val="001C6C49"/>
    <w:rsid w:val="001C6D32"/>
    <w:rsid w:val="001D097E"/>
    <w:rsid w:val="001E188E"/>
    <w:rsid w:val="001E316A"/>
    <w:rsid w:val="001E4F92"/>
    <w:rsid w:val="001E6C32"/>
    <w:rsid w:val="001E6F82"/>
    <w:rsid w:val="001E7634"/>
    <w:rsid w:val="001F227E"/>
    <w:rsid w:val="001F3AB3"/>
    <w:rsid w:val="001F4A73"/>
    <w:rsid w:val="001F51D3"/>
    <w:rsid w:val="001F6427"/>
    <w:rsid w:val="001F6E79"/>
    <w:rsid w:val="0020219C"/>
    <w:rsid w:val="00203C1A"/>
    <w:rsid w:val="00203DE1"/>
    <w:rsid w:val="00205370"/>
    <w:rsid w:val="00205580"/>
    <w:rsid w:val="0021100C"/>
    <w:rsid w:val="002157BB"/>
    <w:rsid w:val="002262B5"/>
    <w:rsid w:val="0023138D"/>
    <w:rsid w:val="002331EC"/>
    <w:rsid w:val="00235E7C"/>
    <w:rsid w:val="00236C7E"/>
    <w:rsid w:val="00240013"/>
    <w:rsid w:val="0024118E"/>
    <w:rsid w:val="00241BAC"/>
    <w:rsid w:val="00256AD1"/>
    <w:rsid w:val="00260382"/>
    <w:rsid w:val="00261619"/>
    <w:rsid w:val="002647A7"/>
    <w:rsid w:val="00266281"/>
    <w:rsid w:val="002667AC"/>
    <w:rsid w:val="00266CB4"/>
    <w:rsid w:val="00267057"/>
    <w:rsid w:val="00267DD1"/>
    <w:rsid w:val="00267ED9"/>
    <w:rsid w:val="00271087"/>
    <w:rsid w:val="002731BA"/>
    <w:rsid w:val="00275B8E"/>
    <w:rsid w:val="002801AA"/>
    <w:rsid w:val="002833CA"/>
    <w:rsid w:val="00287AAE"/>
    <w:rsid w:val="00293A10"/>
    <w:rsid w:val="00295B34"/>
    <w:rsid w:val="00296BF6"/>
    <w:rsid w:val="002A00FA"/>
    <w:rsid w:val="002A0345"/>
    <w:rsid w:val="002A415E"/>
    <w:rsid w:val="002A5D69"/>
    <w:rsid w:val="002B1DBF"/>
    <w:rsid w:val="002B3A4D"/>
    <w:rsid w:val="002C0D5D"/>
    <w:rsid w:val="002C2C3F"/>
    <w:rsid w:val="002C2C7F"/>
    <w:rsid w:val="002C692D"/>
    <w:rsid w:val="002C6979"/>
    <w:rsid w:val="002C6ABE"/>
    <w:rsid w:val="002D3643"/>
    <w:rsid w:val="002D63C0"/>
    <w:rsid w:val="002E0708"/>
    <w:rsid w:val="002E17E9"/>
    <w:rsid w:val="002E388C"/>
    <w:rsid w:val="002E41D6"/>
    <w:rsid w:val="002F1BF3"/>
    <w:rsid w:val="002F2283"/>
    <w:rsid w:val="002F4A9C"/>
    <w:rsid w:val="002F4D43"/>
    <w:rsid w:val="002F6923"/>
    <w:rsid w:val="00300B97"/>
    <w:rsid w:val="00300E92"/>
    <w:rsid w:val="00301665"/>
    <w:rsid w:val="00302C13"/>
    <w:rsid w:val="003056C6"/>
    <w:rsid w:val="00306E98"/>
    <w:rsid w:val="00311B14"/>
    <w:rsid w:val="00315AA8"/>
    <w:rsid w:val="00315D4A"/>
    <w:rsid w:val="00315D6C"/>
    <w:rsid w:val="00317FAB"/>
    <w:rsid w:val="00321BDE"/>
    <w:rsid w:val="00324306"/>
    <w:rsid w:val="0032493B"/>
    <w:rsid w:val="003278D6"/>
    <w:rsid w:val="003303F0"/>
    <w:rsid w:val="003315B0"/>
    <w:rsid w:val="0033222A"/>
    <w:rsid w:val="0033645F"/>
    <w:rsid w:val="00336907"/>
    <w:rsid w:val="0034059B"/>
    <w:rsid w:val="003419D5"/>
    <w:rsid w:val="0034262E"/>
    <w:rsid w:val="00343D6C"/>
    <w:rsid w:val="00344FA5"/>
    <w:rsid w:val="00346816"/>
    <w:rsid w:val="00346F73"/>
    <w:rsid w:val="00347F95"/>
    <w:rsid w:val="0035019C"/>
    <w:rsid w:val="003515E0"/>
    <w:rsid w:val="00351C41"/>
    <w:rsid w:val="00353BC8"/>
    <w:rsid w:val="00356823"/>
    <w:rsid w:val="00360248"/>
    <w:rsid w:val="003602EC"/>
    <w:rsid w:val="0036312A"/>
    <w:rsid w:val="00364E56"/>
    <w:rsid w:val="00366A46"/>
    <w:rsid w:val="0037248C"/>
    <w:rsid w:val="00372F2F"/>
    <w:rsid w:val="0037524D"/>
    <w:rsid w:val="00377A0D"/>
    <w:rsid w:val="003824C7"/>
    <w:rsid w:val="0038677D"/>
    <w:rsid w:val="0039231D"/>
    <w:rsid w:val="00393968"/>
    <w:rsid w:val="003A71C7"/>
    <w:rsid w:val="003B06BE"/>
    <w:rsid w:val="003B07E4"/>
    <w:rsid w:val="003C019A"/>
    <w:rsid w:val="003C2285"/>
    <w:rsid w:val="003C4314"/>
    <w:rsid w:val="003C481B"/>
    <w:rsid w:val="003C6384"/>
    <w:rsid w:val="003D0656"/>
    <w:rsid w:val="003D28FC"/>
    <w:rsid w:val="003D35A9"/>
    <w:rsid w:val="003D3FF4"/>
    <w:rsid w:val="003D416A"/>
    <w:rsid w:val="003D4CB5"/>
    <w:rsid w:val="003D657A"/>
    <w:rsid w:val="003D67AD"/>
    <w:rsid w:val="003D7161"/>
    <w:rsid w:val="003E3F9D"/>
    <w:rsid w:val="003E69E5"/>
    <w:rsid w:val="003E7277"/>
    <w:rsid w:val="003F115A"/>
    <w:rsid w:val="003F1675"/>
    <w:rsid w:val="003F7FD6"/>
    <w:rsid w:val="00400912"/>
    <w:rsid w:val="00401FA7"/>
    <w:rsid w:val="00404F30"/>
    <w:rsid w:val="0040748E"/>
    <w:rsid w:val="00410ADA"/>
    <w:rsid w:val="00410AF8"/>
    <w:rsid w:val="00412206"/>
    <w:rsid w:val="00413349"/>
    <w:rsid w:val="0042443A"/>
    <w:rsid w:val="004252AC"/>
    <w:rsid w:val="0042794A"/>
    <w:rsid w:val="00427E08"/>
    <w:rsid w:val="00431028"/>
    <w:rsid w:val="00431394"/>
    <w:rsid w:val="004325F8"/>
    <w:rsid w:val="004348C7"/>
    <w:rsid w:val="004349BA"/>
    <w:rsid w:val="0043575C"/>
    <w:rsid w:val="004365C7"/>
    <w:rsid w:val="004424CB"/>
    <w:rsid w:val="004425B7"/>
    <w:rsid w:val="00444A85"/>
    <w:rsid w:val="00446C53"/>
    <w:rsid w:val="00452D37"/>
    <w:rsid w:val="004535F1"/>
    <w:rsid w:val="004570C7"/>
    <w:rsid w:val="00460008"/>
    <w:rsid w:val="00460FE3"/>
    <w:rsid w:val="004614EE"/>
    <w:rsid w:val="00462CFA"/>
    <w:rsid w:val="004647B6"/>
    <w:rsid w:val="004649E8"/>
    <w:rsid w:val="00466DB7"/>
    <w:rsid w:val="004679FD"/>
    <w:rsid w:val="00467C71"/>
    <w:rsid w:val="00467F44"/>
    <w:rsid w:val="00471F50"/>
    <w:rsid w:val="0047391F"/>
    <w:rsid w:val="004767CA"/>
    <w:rsid w:val="00481414"/>
    <w:rsid w:val="004816B3"/>
    <w:rsid w:val="00481968"/>
    <w:rsid w:val="00482949"/>
    <w:rsid w:val="00484D4E"/>
    <w:rsid w:val="00486DB1"/>
    <w:rsid w:val="0049089B"/>
    <w:rsid w:val="00490F18"/>
    <w:rsid w:val="00493E10"/>
    <w:rsid w:val="00495097"/>
    <w:rsid w:val="004972E8"/>
    <w:rsid w:val="00497F3E"/>
    <w:rsid w:val="004A4814"/>
    <w:rsid w:val="004A5AD2"/>
    <w:rsid w:val="004B1408"/>
    <w:rsid w:val="004B2424"/>
    <w:rsid w:val="004B2C05"/>
    <w:rsid w:val="004B3C32"/>
    <w:rsid w:val="004C0F9E"/>
    <w:rsid w:val="004C1243"/>
    <w:rsid w:val="004C3044"/>
    <w:rsid w:val="004C5684"/>
    <w:rsid w:val="004C586A"/>
    <w:rsid w:val="004C59DE"/>
    <w:rsid w:val="004C5A11"/>
    <w:rsid w:val="004C5C26"/>
    <w:rsid w:val="004D2141"/>
    <w:rsid w:val="004D27B0"/>
    <w:rsid w:val="004D2D5A"/>
    <w:rsid w:val="004D3326"/>
    <w:rsid w:val="004D6414"/>
    <w:rsid w:val="004D6EB6"/>
    <w:rsid w:val="004E1337"/>
    <w:rsid w:val="004E1B01"/>
    <w:rsid w:val="004E23A9"/>
    <w:rsid w:val="004E33BC"/>
    <w:rsid w:val="004E4E80"/>
    <w:rsid w:val="004F37B1"/>
    <w:rsid w:val="004F3FFD"/>
    <w:rsid w:val="004F7E99"/>
    <w:rsid w:val="005003F9"/>
    <w:rsid w:val="0050417B"/>
    <w:rsid w:val="00504A98"/>
    <w:rsid w:val="005132F0"/>
    <w:rsid w:val="005133CE"/>
    <w:rsid w:val="00513B60"/>
    <w:rsid w:val="00516717"/>
    <w:rsid w:val="00517C6C"/>
    <w:rsid w:val="00520F5B"/>
    <w:rsid w:val="00521BA3"/>
    <w:rsid w:val="00523E0D"/>
    <w:rsid w:val="00524F98"/>
    <w:rsid w:val="00525588"/>
    <w:rsid w:val="0052710E"/>
    <w:rsid w:val="00527F3E"/>
    <w:rsid w:val="00530782"/>
    <w:rsid w:val="005317DF"/>
    <w:rsid w:val="00532155"/>
    <w:rsid w:val="005348C3"/>
    <w:rsid w:val="005428DE"/>
    <w:rsid w:val="005437A0"/>
    <w:rsid w:val="005441B6"/>
    <w:rsid w:val="005442FC"/>
    <w:rsid w:val="005519AC"/>
    <w:rsid w:val="0055631D"/>
    <w:rsid w:val="00562D9A"/>
    <w:rsid w:val="00565244"/>
    <w:rsid w:val="0056557B"/>
    <w:rsid w:val="00565760"/>
    <w:rsid w:val="00570AC8"/>
    <w:rsid w:val="00576260"/>
    <w:rsid w:val="00580B0C"/>
    <w:rsid w:val="005827E2"/>
    <w:rsid w:val="00586076"/>
    <w:rsid w:val="00591A30"/>
    <w:rsid w:val="0059265F"/>
    <w:rsid w:val="00593935"/>
    <w:rsid w:val="00595241"/>
    <w:rsid w:val="005973FD"/>
    <w:rsid w:val="00597C68"/>
    <w:rsid w:val="005A0F24"/>
    <w:rsid w:val="005A1F38"/>
    <w:rsid w:val="005A32A1"/>
    <w:rsid w:val="005A382B"/>
    <w:rsid w:val="005A4047"/>
    <w:rsid w:val="005A6B0D"/>
    <w:rsid w:val="005B1C71"/>
    <w:rsid w:val="005B32A3"/>
    <w:rsid w:val="005C0D39"/>
    <w:rsid w:val="005C2BC0"/>
    <w:rsid w:val="005C5B89"/>
    <w:rsid w:val="005C6232"/>
    <w:rsid w:val="005C70D7"/>
    <w:rsid w:val="005C76A7"/>
    <w:rsid w:val="005D0CE7"/>
    <w:rsid w:val="005D3508"/>
    <w:rsid w:val="005D37EC"/>
    <w:rsid w:val="005D42A2"/>
    <w:rsid w:val="005D5453"/>
    <w:rsid w:val="005D6F7A"/>
    <w:rsid w:val="005D7A83"/>
    <w:rsid w:val="005E131F"/>
    <w:rsid w:val="005E189D"/>
    <w:rsid w:val="005E26BC"/>
    <w:rsid w:val="005E56BC"/>
    <w:rsid w:val="005E5B88"/>
    <w:rsid w:val="005E78EE"/>
    <w:rsid w:val="005F139F"/>
    <w:rsid w:val="005F1EBD"/>
    <w:rsid w:val="005F3821"/>
    <w:rsid w:val="005F600E"/>
    <w:rsid w:val="0060045D"/>
    <w:rsid w:val="006008FB"/>
    <w:rsid w:val="00603083"/>
    <w:rsid w:val="0060326C"/>
    <w:rsid w:val="006055EA"/>
    <w:rsid w:val="006063D0"/>
    <w:rsid w:val="00607E42"/>
    <w:rsid w:val="00613C45"/>
    <w:rsid w:val="00614892"/>
    <w:rsid w:val="00615A6C"/>
    <w:rsid w:val="0062171B"/>
    <w:rsid w:val="0062298B"/>
    <w:rsid w:val="00623664"/>
    <w:rsid w:val="006253FD"/>
    <w:rsid w:val="00625677"/>
    <w:rsid w:val="00630553"/>
    <w:rsid w:val="0063316E"/>
    <w:rsid w:val="006338FF"/>
    <w:rsid w:val="00633D4E"/>
    <w:rsid w:val="0063526F"/>
    <w:rsid w:val="00637E86"/>
    <w:rsid w:val="006422DE"/>
    <w:rsid w:val="006439FA"/>
    <w:rsid w:val="00643FBB"/>
    <w:rsid w:val="006455A7"/>
    <w:rsid w:val="00646096"/>
    <w:rsid w:val="006471E2"/>
    <w:rsid w:val="006521FD"/>
    <w:rsid w:val="00655B36"/>
    <w:rsid w:val="00665264"/>
    <w:rsid w:val="0066621C"/>
    <w:rsid w:val="00667414"/>
    <w:rsid w:val="00670E2E"/>
    <w:rsid w:val="00671233"/>
    <w:rsid w:val="00671BD4"/>
    <w:rsid w:val="0067485D"/>
    <w:rsid w:val="006768E7"/>
    <w:rsid w:val="006828F6"/>
    <w:rsid w:val="00686591"/>
    <w:rsid w:val="00694CFB"/>
    <w:rsid w:val="00695DD7"/>
    <w:rsid w:val="006A2065"/>
    <w:rsid w:val="006A3D88"/>
    <w:rsid w:val="006A4A7A"/>
    <w:rsid w:val="006B04DF"/>
    <w:rsid w:val="006B0848"/>
    <w:rsid w:val="006B53F1"/>
    <w:rsid w:val="006B6355"/>
    <w:rsid w:val="006B6BE2"/>
    <w:rsid w:val="006B733D"/>
    <w:rsid w:val="006B73E2"/>
    <w:rsid w:val="006C34AE"/>
    <w:rsid w:val="006C471D"/>
    <w:rsid w:val="006C67AF"/>
    <w:rsid w:val="006C7A4C"/>
    <w:rsid w:val="006D0A74"/>
    <w:rsid w:val="006D3DC5"/>
    <w:rsid w:val="006D7F30"/>
    <w:rsid w:val="006E237B"/>
    <w:rsid w:val="006E2AFB"/>
    <w:rsid w:val="006F143B"/>
    <w:rsid w:val="006F55F1"/>
    <w:rsid w:val="00700552"/>
    <w:rsid w:val="0070390D"/>
    <w:rsid w:val="007039EC"/>
    <w:rsid w:val="007103A2"/>
    <w:rsid w:val="00711388"/>
    <w:rsid w:val="00714FA7"/>
    <w:rsid w:val="0071572D"/>
    <w:rsid w:val="007157BA"/>
    <w:rsid w:val="007159BF"/>
    <w:rsid w:val="007169F9"/>
    <w:rsid w:val="007174A6"/>
    <w:rsid w:val="007211D3"/>
    <w:rsid w:val="007224B3"/>
    <w:rsid w:val="007249CD"/>
    <w:rsid w:val="007259E5"/>
    <w:rsid w:val="00726B5E"/>
    <w:rsid w:val="00731303"/>
    <w:rsid w:val="00731E04"/>
    <w:rsid w:val="00735597"/>
    <w:rsid w:val="007355D3"/>
    <w:rsid w:val="00735FAE"/>
    <w:rsid w:val="00736E6A"/>
    <w:rsid w:val="007402E0"/>
    <w:rsid w:val="007418FE"/>
    <w:rsid w:val="0074342B"/>
    <w:rsid w:val="0074489D"/>
    <w:rsid w:val="00744CD7"/>
    <w:rsid w:val="00744D30"/>
    <w:rsid w:val="007458F4"/>
    <w:rsid w:val="00746549"/>
    <w:rsid w:val="007469FC"/>
    <w:rsid w:val="00750F6F"/>
    <w:rsid w:val="007514AD"/>
    <w:rsid w:val="00751DEA"/>
    <w:rsid w:val="0075524D"/>
    <w:rsid w:val="007560B0"/>
    <w:rsid w:val="007627D7"/>
    <w:rsid w:val="00764ADB"/>
    <w:rsid w:val="00764E8E"/>
    <w:rsid w:val="00766DC3"/>
    <w:rsid w:val="00771995"/>
    <w:rsid w:val="00773D37"/>
    <w:rsid w:val="00776C4F"/>
    <w:rsid w:val="007821CD"/>
    <w:rsid w:val="007838E4"/>
    <w:rsid w:val="007846DC"/>
    <w:rsid w:val="00790CEC"/>
    <w:rsid w:val="00791D56"/>
    <w:rsid w:val="0079431D"/>
    <w:rsid w:val="00796FF7"/>
    <w:rsid w:val="00797F77"/>
    <w:rsid w:val="007A1925"/>
    <w:rsid w:val="007A19D8"/>
    <w:rsid w:val="007A1D5D"/>
    <w:rsid w:val="007A2CA5"/>
    <w:rsid w:val="007A509D"/>
    <w:rsid w:val="007A5510"/>
    <w:rsid w:val="007B3251"/>
    <w:rsid w:val="007C297F"/>
    <w:rsid w:val="007C5190"/>
    <w:rsid w:val="007D0689"/>
    <w:rsid w:val="007D09BA"/>
    <w:rsid w:val="007D0E32"/>
    <w:rsid w:val="007D1755"/>
    <w:rsid w:val="007D345D"/>
    <w:rsid w:val="007D43DA"/>
    <w:rsid w:val="007D4E94"/>
    <w:rsid w:val="007E36E4"/>
    <w:rsid w:val="007E3BD5"/>
    <w:rsid w:val="007F0ACE"/>
    <w:rsid w:val="007F7BA3"/>
    <w:rsid w:val="007F7C31"/>
    <w:rsid w:val="00800F0E"/>
    <w:rsid w:val="0080278A"/>
    <w:rsid w:val="00804024"/>
    <w:rsid w:val="00805B7A"/>
    <w:rsid w:val="00812939"/>
    <w:rsid w:val="00814703"/>
    <w:rsid w:val="00815D4B"/>
    <w:rsid w:val="0081753E"/>
    <w:rsid w:val="008248F1"/>
    <w:rsid w:val="008261CE"/>
    <w:rsid w:val="008305B8"/>
    <w:rsid w:val="008306B8"/>
    <w:rsid w:val="008314EB"/>
    <w:rsid w:val="008320BE"/>
    <w:rsid w:val="00832A9E"/>
    <w:rsid w:val="0083334C"/>
    <w:rsid w:val="008369A3"/>
    <w:rsid w:val="00841B30"/>
    <w:rsid w:val="00841EA7"/>
    <w:rsid w:val="008449F6"/>
    <w:rsid w:val="0084697E"/>
    <w:rsid w:val="0085010E"/>
    <w:rsid w:val="008539EE"/>
    <w:rsid w:val="0085454F"/>
    <w:rsid w:val="00856032"/>
    <w:rsid w:val="00857865"/>
    <w:rsid w:val="008623DC"/>
    <w:rsid w:val="00864FF5"/>
    <w:rsid w:val="0087095A"/>
    <w:rsid w:val="0087354F"/>
    <w:rsid w:val="00875E54"/>
    <w:rsid w:val="00885A7C"/>
    <w:rsid w:val="00886E41"/>
    <w:rsid w:val="00890B1F"/>
    <w:rsid w:val="00895B55"/>
    <w:rsid w:val="00896985"/>
    <w:rsid w:val="008A05FA"/>
    <w:rsid w:val="008A50B7"/>
    <w:rsid w:val="008B0B67"/>
    <w:rsid w:val="008B3115"/>
    <w:rsid w:val="008B48EB"/>
    <w:rsid w:val="008C0BB7"/>
    <w:rsid w:val="008C53D0"/>
    <w:rsid w:val="008D0A6C"/>
    <w:rsid w:val="008D527A"/>
    <w:rsid w:val="008D56DA"/>
    <w:rsid w:val="008D5771"/>
    <w:rsid w:val="008E1ED3"/>
    <w:rsid w:val="008F472E"/>
    <w:rsid w:val="008F533D"/>
    <w:rsid w:val="00901DE8"/>
    <w:rsid w:val="00901EBD"/>
    <w:rsid w:val="00902556"/>
    <w:rsid w:val="00902D8B"/>
    <w:rsid w:val="0090338C"/>
    <w:rsid w:val="009049AA"/>
    <w:rsid w:val="00904F71"/>
    <w:rsid w:val="00905AB8"/>
    <w:rsid w:val="0091048E"/>
    <w:rsid w:val="00912F44"/>
    <w:rsid w:val="009133B1"/>
    <w:rsid w:val="00915501"/>
    <w:rsid w:val="00921C28"/>
    <w:rsid w:val="00924ABC"/>
    <w:rsid w:val="009275E6"/>
    <w:rsid w:val="009343D0"/>
    <w:rsid w:val="00935FB2"/>
    <w:rsid w:val="00937AF8"/>
    <w:rsid w:val="00940E8F"/>
    <w:rsid w:val="00941586"/>
    <w:rsid w:val="009421ED"/>
    <w:rsid w:val="00942795"/>
    <w:rsid w:val="0094300A"/>
    <w:rsid w:val="00946328"/>
    <w:rsid w:val="009500EA"/>
    <w:rsid w:val="00950A62"/>
    <w:rsid w:val="0095309C"/>
    <w:rsid w:val="00955B1A"/>
    <w:rsid w:val="009611AC"/>
    <w:rsid w:val="00961BC1"/>
    <w:rsid w:val="009652F2"/>
    <w:rsid w:val="00966AC5"/>
    <w:rsid w:val="009717E4"/>
    <w:rsid w:val="009719ED"/>
    <w:rsid w:val="009733CB"/>
    <w:rsid w:val="00974D59"/>
    <w:rsid w:val="00977FD4"/>
    <w:rsid w:val="00980F56"/>
    <w:rsid w:val="00982A60"/>
    <w:rsid w:val="00983D7C"/>
    <w:rsid w:val="00986C37"/>
    <w:rsid w:val="00993192"/>
    <w:rsid w:val="00996BA4"/>
    <w:rsid w:val="00997528"/>
    <w:rsid w:val="0099796A"/>
    <w:rsid w:val="009A21D2"/>
    <w:rsid w:val="009A366B"/>
    <w:rsid w:val="009A729B"/>
    <w:rsid w:val="009B2D1F"/>
    <w:rsid w:val="009C02CB"/>
    <w:rsid w:val="009C1346"/>
    <w:rsid w:val="009D0251"/>
    <w:rsid w:val="009D05C8"/>
    <w:rsid w:val="009D2C00"/>
    <w:rsid w:val="009D6A4C"/>
    <w:rsid w:val="009E19CB"/>
    <w:rsid w:val="009E1B21"/>
    <w:rsid w:val="009E2145"/>
    <w:rsid w:val="009E3C0B"/>
    <w:rsid w:val="009E5BDB"/>
    <w:rsid w:val="009E61A0"/>
    <w:rsid w:val="009F2464"/>
    <w:rsid w:val="009F24A5"/>
    <w:rsid w:val="00A00CCB"/>
    <w:rsid w:val="00A00D2F"/>
    <w:rsid w:val="00A030C8"/>
    <w:rsid w:val="00A101B5"/>
    <w:rsid w:val="00A13244"/>
    <w:rsid w:val="00A14123"/>
    <w:rsid w:val="00A21E98"/>
    <w:rsid w:val="00A22137"/>
    <w:rsid w:val="00A239AA"/>
    <w:rsid w:val="00A27FAC"/>
    <w:rsid w:val="00A37362"/>
    <w:rsid w:val="00A42DA2"/>
    <w:rsid w:val="00A439E8"/>
    <w:rsid w:val="00A45753"/>
    <w:rsid w:val="00A46E51"/>
    <w:rsid w:val="00A51BCF"/>
    <w:rsid w:val="00A53423"/>
    <w:rsid w:val="00A5387B"/>
    <w:rsid w:val="00A54CA1"/>
    <w:rsid w:val="00A55DDA"/>
    <w:rsid w:val="00A56765"/>
    <w:rsid w:val="00A62659"/>
    <w:rsid w:val="00A65F20"/>
    <w:rsid w:val="00A7196A"/>
    <w:rsid w:val="00A71C8A"/>
    <w:rsid w:val="00A727D8"/>
    <w:rsid w:val="00A730C9"/>
    <w:rsid w:val="00A760B5"/>
    <w:rsid w:val="00A76293"/>
    <w:rsid w:val="00A77DA2"/>
    <w:rsid w:val="00A85702"/>
    <w:rsid w:val="00A85D9D"/>
    <w:rsid w:val="00A860E8"/>
    <w:rsid w:val="00A87BCC"/>
    <w:rsid w:val="00A87BE2"/>
    <w:rsid w:val="00A9172C"/>
    <w:rsid w:val="00A92C4C"/>
    <w:rsid w:val="00A932E6"/>
    <w:rsid w:val="00A94421"/>
    <w:rsid w:val="00A94645"/>
    <w:rsid w:val="00A97BEF"/>
    <w:rsid w:val="00AA5346"/>
    <w:rsid w:val="00AA602D"/>
    <w:rsid w:val="00AB1D4B"/>
    <w:rsid w:val="00AB53F2"/>
    <w:rsid w:val="00AB572D"/>
    <w:rsid w:val="00AC486E"/>
    <w:rsid w:val="00AD513A"/>
    <w:rsid w:val="00AD6C68"/>
    <w:rsid w:val="00AE1363"/>
    <w:rsid w:val="00AE2923"/>
    <w:rsid w:val="00AE2F1F"/>
    <w:rsid w:val="00AE66CE"/>
    <w:rsid w:val="00AE7F9D"/>
    <w:rsid w:val="00AF01E8"/>
    <w:rsid w:val="00AF0CB8"/>
    <w:rsid w:val="00AF1794"/>
    <w:rsid w:val="00AF3EAA"/>
    <w:rsid w:val="00AF641E"/>
    <w:rsid w:val="00AF70DD"/>
    <w:rsid w:val="00B028F7"/>
    <w:rsid w:val="00B030E8"/>
    <w:rsid w:val="00B0348F"/>
    <w:rsid w:val="00B073D0"/>
    <w:rsid w:val="00B07695"/>
    <w:rsid w:val="00B07A6B"/>
    <w:rsid w:val="00B07CBD"/>
    <w:rsid w:val="00B14E46"/>
    <w:rsid w:val="00B2200C"/>
    <w:rsid w:val="00B22863"/>
    <w:rsid w:val="00B27DB7"/>
    <w:rsid w:val="00B30E45"/>
    <w:rsid w:val="00B31945"/>
    <w:rsid w:val="00B324D5"/>
    <w:rsid w:val="00B3602F"/>
    <w:rsid w:val="00B36030"/>
    <w:rsid w:val="00B36FE8"/>
    <w:rsid w:val="00B41317"/>
    <w:rsid w:val="00B41502"/>
    <w:rsid w:val="00B45724"/>
    <w:rsid w:val="00B4778B"/>
    <w:rsid w:val="00B50AC0"/>
    <w:rsid w:val="00B51024"/>
    <w:rsid w:val="00B512B5"/>
    <w:rsid w:val="00B52864"/>
    <w:rsid w:val="00B5295C"/>
    <w:rsid w:val="00B53FE9"/>
    <w:rsid w:val="00B55564"/>
    <w:rsid w:val="00B557E7"/>
    <w:rsid w:val="00B56E16"/>
    <w:rsid w:val="00B60CD8"/>
    <w:rsid w:val="00B60F56"/>
    <w:rsid w:val="00B60F9C"/>
    <w:rsid w:val="00B62CFD"/>
    <w:rsid w:val="00B6396B"/>
    <w:rsid w:val="00B65D0D"/>
    <w:rsid w:val="00B6769E"/>
    <w:rsid w:val="00B708CB"/>
    <w:rsid w:val="00B73F22"/>
    <w:rsid w:val="00B7699A"/>
    <w:rsid w:val="00B76F9A"/>
    <w:rsid w:val="00B810B2"/>
    <w:rsid w:val="00B830D7"/>
    <w:rsid w:val="00B84A9B"/>
    <w:rsid w:val="00B86A89"/>
    <w:rsid w:val="00B90532"/>
    <w:rsid w:val="00B91340"/>
    <w:rsid w:val="00B9179D"/>
    <w:rsid w:val="00B9663A"/>
    <w:rsid w:val="00BA26F7"/>
    <w:rsid w:val="00BA288B"/>
    <w:rsid w:val="00BA2C45"/>
    <w:rsid w:val="00BA3801"/>
    <w:rsid w:val="00BA3E2B"/>
    <w:rsid w:val="00BA7237"/>
    <w:rsid w:val="00BA79F0"/>
    <w:rsid w:val="00BA7BCF"/>
    <w:rsid w:val="00BB24CE"/>
    <w:rsid w:val="00BB5068"/>
    <w:rsid w:val="00BB7AE8"/>
    <w:rsid w:val="00BB7F6D"/>
    <w:rsid w:val="00BC0DC5"/>
    <w:rsid w:val="00BC6395"/>
    <w:rsid w:val="00BD0481"/>
    <w:rsid w:val="00BD4447"/>
    <w:rsid w:val="00BD6D33"/>
    <w:rsid w:val="00BE1403"/>
    <w:rsid w:val="00BE2623"/>
    <w:rsid w:val="00BE3923"/>
    <w:rsid w:val="00BE4BF0"/>
    <w:rsid w:val="00BE5EE5"/>
    <w:rsid w:val="00BE655C"/>
    <w:rsid w:val="00BE68EE"/>
    <w:rsid w:val="00BE767F"/>
    <w:rsid w:val="00BE7F63"/>
    <w:rsid w:val="00BF45FB"/>
    <w:rsid w:val="00BF4D10"/>
    <w:rsid w:val="00BF73BD"/>
    <w:rsid w:val="00C04246"/>
    <w:rsid w:val="00C04FB8"/>
    <w:rsid w:val="00C06D15"/>
    <w:rsid w:val="00C10290"/>
    <w:rsid w:val="00C123B1"/>
    <w:rsid w:val="00C17F67"/>
    <w:rsid w:val="00C21071"/>
    <w:rsid w:val="00C230DF"/>
    <w:rsid w:val="00C2373C"/>
    <w:rsid w:val="00C2398C"/>
    <w:rsid w:val="00C25569"/>
    <w:rsid w:val="00C27366"/>
    <w:rsid w:val="00C3019F"/>
    <w:rsid w:val="00C34653"/>
    <w:rsid w:val="00C3606C"/>
    <w:rsid w:val="00C42B88"/>
    <w:rsid w:val="00C47939"/>
    <w:rsid w:val="00C52A1E"/>
    <w:rsid w:val="00C52D3C"/>
    <w:rsid w:val="00C56748"/>
    <w:rsid w:val="00C600A2"/>
    <w:rsid w:val="00C61B09"/>
    <w:rsid w:val="00C63AA8"/>
    <w:rsid w:val="00C7089A"/>
    <w:rsid w:val="00C71E1C"/>
    <w:rsid w:val="00C767C3"/>
    <w:rsid w:val="00C77297"/>
    <w:rsid w:val="00C7749C"/>
    <w:rsid w:val="00C7783C"/>
    <w:rsid w:val="00C81210"/>
    <w:rsid w:val="00C84231"/>
    <w:rsid w:val="00C848AE"/>
    <w:rsid w:val="00C8490B"/>
    <w:rsid w:val="00C8528B"/>
    <w:rsid w:val="00C91C12"/>
    <w:rsid w:val="00C94756"/>
    <w:rsid w:val="00CA1461"/>
    <w:rsid w:val="00CA4A00"/>
    <w:rsid w:val="00CA6A48"/>
    <w:rsid w:val="00CA6B58"/>
    <w:rsid w:val="00CA7086"/>
    <w:rsid w:val="00CB06EE"/>
    <w:rsid w:val="00CB1AE6"/>
    <w:rsid w:val="00CB1B39"/>
    <w:rsid w:val="00CB2CED"/>
    <w:rsid w:val="00CB2ED8"/>
    <w:rsid w:val="00CB3978"/>
    <w:rsid w:val="00CB3ED4"/>
    <w:rsid w:val="00CB3F86"/>
    <w:rsid w:val="00CC32C4"/>
    <w:rsid w:val="00CC5616"/>
    <w:rsid w:val="00CC6F00"/>
    <w:rsid w:val="00CC7F45"/>
    <w:rsid w:val="00CD34F0"/>
    <w:rsid w:val="00CD656F"/>
    <w:rsid w:val="00CD73D7"/>
    <w:rsid w:val="00CE0954"/>
    <w:rsid w:val="00CE25BD"/>
    <w:rsid w:val="00CE38C8"/>
    <w:rsid w:val="00CF11F7"/>
    <w:rsid w:val="00CF22DC"/>
    <w:rsid w:val="00D00249"/>
    <w:rsid w:val="00D00A91"/>
    <w:rsid w:val="00D03FB0"/>
    <w:rsid w:val="00D04888"/>
    <w:rsid w:val="00D123FF"/>
    <w:rsid w:val="00D1323F"/>
    <w:rsid w:val="00D13C49"/>
    <w:rsid w:val="00D13D30"/>
    <w:rsid w:val="00D14575"/>
    <w:rsid w:val="00D150CB"/>
    <w:rsid w:val="00D15167"/>
    <w:rsid w:val="00D15631"/>
    <w:rsid w:val="00D202BA"/>
    <w:rsid w:val="00D251AC"/>
    <w:rsid w:val="00D31331"/>
    <w:rsid w:val="00D31BF9"/>
    <w:rsid w:val="00D35EF4"/>
    <w:rsid w:val="00D406CB"/>
    <w:rsid w:val="00D40D72"/>
    <w:rsid w:val="00D43766"/>
    <w:rsid w:val="00D43F69"/>
    <w:rsid w:val="00D47CCF"/>
    <w:rsid w:val="00D50017"/>
    <w:rsid w:val="00D525D6"/>
    <w:rsid w:val="00D53F71"/>
    <w:rsid w:val="00D552BD"/>
    <w:rsid w:val="00D55BDD"/>
    <w:rsid w:val="00D60893"/>
    <w:rsid w:val="00D6457B"/>
    <w:rsid w:val="00D66DEC"/>
    <w:rsid w:val="00D71A41"/>
    <w:rsid w:val="00D768A4"/>
    <w:rsid w:val="00D80A51"/>
    <w:rsid w:val="00D84898"/>
    <w:rsid w:val="00D8579E"/>
    <w:rsid w:val="00D90C46"/>
    <w:rsid w:val="00D921B7"/>
    <w:rsid w:val="00D92406"/>
    <w:rsid w:val="00D92F52"/>
    <w:rsid w:val="00D963C3"/>
    <w:rsid w:val="00DA02E9"/>
    <w:rsid w:val="00DA2644"/>
    <w:rsid w:val="00DA54E2"/>
    <w:rsid w:val="00DA5661"/>
    <w:rsid w:val="00DA6E35"/>
    <w:rsid w:val="00DA753F"/>
    <w:rsid w:val="00DA7D51"/>
    <w:rsid w:val="00DC182C"/>
    <w:rsid w:val="00DC5754"/>
    <w:rsid w:val="00DC75EE"/>
    <w:rsid w:val="00DD0619"/>
    <w:rsid w:val="00DD0B72"/>
    <w:rsid w:val="00DD34A3"/>
    <w:rsid w:val="00DD428A"/>
    <w:rsid w:val="00DD6056"/>
    <w:rsid w:val="00DE12EC"/>
    <w:rsid w:val="00DE1ED9"/>
    <w:rsid w:val="00DE7C6A"/>
    <w:rsid w:val="00DE7DDE"/>
    <w:rsid w:val="00DF2857"/>
    <w:rsid w:val="00DF4182"/>
    <w:rsid w:val="00DF678D"/>
    <w:rsid w:val="00DF782B"/>
    <w:rsid w:val="00DF7B93"/>
    <w:rsid w:val="00E00A46"/>
    <w:rsid w:val="00E02755"/>
    <w:rsid w:val="00E03AEF"/>
    <w:rsid w:val="00E04577"/>
    <w:rsid w:val="00E04910"/>
    <w:rsid w:val="00E05F55"/>
    <w:rsid w:val="00E102DE"/>
    <w:rsid w:val="00E11251"/>
    <w:rsid w:val="00E12840"/>
    <w:rsid w:val="00E17128"/>
    <w:rsid w:val="00E24825"/>
    <w:rsid w:val="00E33809"/>
    <w:rsid w:val="00E35E03"/>
    <w:rsid w:val="00E41A87"/>
    <w:rsid w:val="00E42093"/>
    <w:rsid w:val="00E43C27"/>
    <w:rsid w:val="00E4535B"/>
    <w:rsid w:val="00E522AD"/>
    <w:rsid w:val="00E579A8"/>
    <w:rsid w:val="00E61FC3"/>
    <w:rsid w:val="00E621E7"/>
    <w:rsid w:val="00E63DF8"/>
    <w:rsid w:val="00E64103"/>
    <w:rsid w:val="00E64468"/>
    <w:rsid w:val="00E650F6"/>
    <w:rsid w:val="00E71A91"/>
    <w:rsid w:val="00E71F4A"/>
    <w:rsid w:val="00E74719"/>
    <w:rsid w:val="00E76CD1"/>
    <w:rsid w:val="00E873A3"/>
    <w:rsid w:val="00EA49DD"/>
    <w:rsid w:val="00EA5181"/>
    <w:rsid w:val="00EA69D5"/>
    <w:rsid w:val="00EB0F04"/>
    <w:rsid w:val="00EB2B91"/>
    <w:rsid w:val="00EB3DAB"/>
    <w:rsid w:val="00EB4CF6"/>
    <w:rsid w:val="00EB685B"/>
    <w:rsid w:val="00EB6A2B"/>
    <w:rsid w:val="00EC4DE2"/>
    <w:rsid w:val="00EC772A"/>
    <w:rsid w:val="00ED107D"/>
    <w:rsid w:val="00ED10C1"/>
    <w:rsid w:val="00ED7204"/>
    <w:rsid w:val="00EE0FA1"/>
    <w:rsid w:val="00EE12BB"/>
    <w:rsid w:val="00EE2131"/>
    <w:rsid w:val="00EE3169"/>
    <w:rsid w:val="00EE4AD8"/>
    <w:rsid w:val="00EF558F"/>
    <w:rsid w:val="00F01258"/>
    <w:rsid w:val="00F03590"/>
    <w:rsid w:val="00F0792D"/>
    <w:rsid w:val="00F11814"/>
    <w:rsid w:val="00F13551"/>
    <w:rsid w:val="00F139AC"/>
    <w:rsid w:val="00F157E0"/>
    <w:rsid w:val="00F21D39"/>
    <w:rsid w:val="00F21EAC"/>
    <w:rsid w:val="00F26D6F"/>
    <w:rsid w:val="00F311F6"/>
    <w:rsid w:val="00F31A7C"/>
    <w:rsid w:val="00F3243D"/>
    <w:rsid w:val="00F376EE"/>
    <w:rsid w:val="00F423F8"/>
    <w:rsid w:val="00F454F4"/>
    <w:rsid w:val="00F46D0D"/>
    <w:rsid w:val="00F51819"/>
    <w:rsid w:val="00F55F41"/>
    <w:rsid w:val="00F577D2"/>
    <w:rsid w:val="00F6130A"/>
    <w:rsid w:val="00F63C16"/>
    <w:rsid w:val="00F802E5"/>
    <w:rsid w:val="00F80921"/>
    <w:rsid w:val="00F8138E"/>
    <w:rsid w:val="00F87824"/>
    <w:rsid w:val="00F91B1D"/>
    <w:rsid w:val="00F92B59"/>
    <w:rsid w:val="00F933BB"/>
    <w:rsid w:val="00F948BC"/>
    <w:rsid w:val="00F94AC3"/>
    <w:rsid w:val="00F94CD7"/>
    <w:rsid w:val="00F95ECB"/>
    <w:rsid w:val="00F960CF"/>
    <w:rsid w:val="00F9636B"/>
    <w:rsid w:val="00F96B37"/>
    <w:rsid w:val="00F972BD"/>
    <w:rsid w:val="00FA02F8"/>
    <w:rsid w:val="00FA10A3"/>
    <w:rsid w:val="00FA1226"/>
    <w:rsid w:val="00FA7531"/>
    <w:rsid w:val="00FB0BE9"/>
    <w:rsid w:val="00FC1BC8"/>
    <w:rsid w:val="00FC5A7B"/>
    <w:rsid w:val="00FD09D8"/>
    <w:rsid w:val="00FD3820"/>
    <w:rsid w:val="00FD4D30"/>
    <w:rsid w:val="00FD5FD5"/>
    <w:rsid w:val="00FE02BA"/>
    <w:rsid w:val="00FE79FF"/>
    <w:rsid w:val="00FF00F8"/>
    <w:rsid w:val="00FF1EBC"/>
    <w:rsid w:val="00FF2318"/>
    <w:rsid w:val="00FF2D4C"/>
    <w:rsid w:val="00FF388F"/>
    <w:rsid w:val="00FF47E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8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D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15D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6A7"/>
    <w:rPr>
      <w:color w:val="605E5C"/>
      <w:shd w:val="clear" w:color="auto" w:fill="E1DFDD"/>
    </w:rPr>
  </w:style>
  <w:style w:type="paragraph" w:styleId="Tekstprzypisudolnego">
    <w:name w:val="footnote text"/>
    <w:aliases w:val="Tekst przypisu,Footnote Text Char1,Footnote Text Char Char,Fußnotentext Char Char Char,Fußnotentext Char1 Char Char Char,Fußnotentext Char Char Char Char Char,Fußnotentext Char1 Char Char Char Char Char,Podrozdział Znak Znak, Znak"/>
    <w:basedOn w:val="Normalny"/>
    <w:link w:val="TekstprzypisudolnegoZnak"/>
    <w:unhideWhenUsed/>
    <w:qFormat/>
    <w:rsid w:val="009B2D1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rsid w:val="009B2D1F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Char1,Footnote reference number,Footnote Reference Superscript,BVI fnr,FR,FR1"/>
    <w:unhideWhenUsed/>
    <w:rsid w:val="009B2D1F"/>
    <w:rPr>
      <w:vertAlign w:val="superscript"/>
    </w:rPr>
  </w:style>
  <w:style w:type="paragraph" w:styleId="Poprawka">
    <w:name w:val="Revision"/>
    <w:hidden/>
    <w:uiPriority w:val="99"/>
    <w:semiHidden/>
    <w:rsid w:val="005A1F38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ybkagotowka.p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kstraportfel.com.pl" TargetMode="External"/><Relationship Id="rId17" Type="http://schemas.openxmlformats.org/officeDocument/2006/relationships/hyperlink" Target="https://rf.gov.pl/jak-pomaga-rzecznik-finansowy/porad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pomoc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straportfe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://www.lendon.com.p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lendon.pl" TargetMode="External"/><Relationship Id="rId14" Type="http://schemas.openxmlformats.org/officeDocument/2006/relationships/hyperlink" Target="http://www.freezl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B23E-CE99-432B-91D1-6E5D378EC1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F7FA8E-BF3B-43F3-9E29-E6A1CC13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4</cp:revision>
  <cp:lastPrinted>2024-01-15T12:26:00Z</cp:lastPrinted>
  <dcterms:created xsi:type="dcterms:W3CDTF">2024-02-16T14:36:00Z</dcterms:created>
  <dcterms:modified xsi:type="dcterms:W3CDTF">2024-02-21T08:05:00Z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835d993a-2abf-4363-85ee-c5a92fd7eebc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