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2825" w14:textId="77777777" w:rsidR="004C29DC" w:rsidRPr="00C51BC6" w:rsidRDefault="000E2658" w:rsidP="00E065A5">
      <w:pPr>
        <w:pStyle w:val="TYTUKOMUNIKATU"/>
        <w:tabs>
          <w:tab w:val="center" w:pos="4536"/>
        </w:tabs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USTAWA O KREDYCIE HIPOTECZNYM</w:t>
      </w:r>
    </w:p>
    <w:p w14:paraId="176DC54E" w14:textId="77777777" w:rsidR="000A4AA2" w:rsidRDefault="000A4AA2" w:rsidP="000A4AA2">
      <w:pPr>
        <w:pStyle w:val="TYTUKOMUNIKATU"/>
        <w:numPr>
          <w:ilvl w:val="0"/>
          <w:numId w:val="4"/>
        </w:numPr>
        <w:spacing w:before="240" w:after="240"/>
        <w:ind w:left="714" w:hanging="357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Jutro wchodzi w życie ustawa o kredycie hipotecznym i nadzorze nad pośrednikami i agentami.</w:t>
      </w:r>
    </w:p>
    <w:p w14:paraId="65B0E111" w14:textId="082E21E3" w:rsidR="000E2658" w:rsidRDefault="000E2658" w:rsidP="00FB5E4F">
      <w:pPr>
        <w:pStyle w:val="TYTUKOMUNIKATU"/>
        <w:numPr>
          <w:ilvl w:val="0"/>
          <w:numId w:val="4"/>
        </w:numPr>
        <w:spacing w:before="240" w:after="240"/>
        <w:ind w:left="714" w:hanging="357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Kredyt hipoteczny </w:t>
      </w:r>
      <w:r w:rsidR="008E3D6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udzielany</w:t>
      </w:r>
      <w:r w:rsidR="00C3475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będzie</w:t>
      </w:r>
      <w:r w:rsidR="008E3D6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tylko w walucie, w której </w:t>
      </w:r>
      <w:r w:rsidR="00283E1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konsument uzyskuje większość dochodów.</w:t>
      </w:r>
    </w:p>
    <w:p w14:paraId="0E7F1C35" w14:textId="691DCD59" w:rsidR="00C122A8" w:rsidRDefault="00C122A8" w:rsidP="00FB5E4F">
      <w:pPr>
        <w:pStyle w:val="TYTUKOMUNIKATU"/>
        <w:numPr>
          <w:ilvl w:val="0"/>
          <w:numId w:val="4"/>
        </w:numPr>
        <w:spacing w:before="240" w:after="240"/>
        <w:ind w:left="714" w:hanging="357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6525F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To pierwsza ustawa, która 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kompleksowo reguluje reklamę, oferowanie, zawieranie i wykonywanie umów o kredyt hipoteczny</w:t>
      </w:r>
    </w:p>
    <w:p w14:paraId="31B6B488" w14:textId="375BCF3C" w:rsidR="00996349" w:rsidRDefault="00035508" w:rsidP="00996349">
      <w:pPr>
        <w:pStyle w:val="TYTUKOMUNIKATU"/>
        <w:keepNext w:val="0"/>
        <w:keepLines w:val="0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AA3F5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21</w:t>
      </w:r>
      <w:r w:rsidR="00260A3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536353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lipca</w:t>
      </w:r>
      <w:r w:rsidR="00260A3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D28E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7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260A3B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EB2DB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sobotę, 22 lipca, zaczyna obowiązywać </w:t>
      </w:r>
      <w:hyperlink r:id="rId8" w:history="1">
        <w:r w:rsidR="00EB2DB4" w:rsidRPr="00355086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ustawa o kredycie hipotecznym i nadzorze nad pośrednikami kredytu i agentami</w:t>
        </w:r>
      </w:hyperlink>
      <w:r w:rsidR="00EB2DB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EB2DB4" w:rsidRPr="006525F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</w:t>
      </w:r>
      <w:r w:rsidR="000E2658" w:rsidRPr="006525F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 pierwsza ustawa, która </w:t>
      </w:r>
      <w:r w:rsidR="00C03D1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kompleksowo</w:t>
      </w:r>
      <w:r w:rsidR="00C11AA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A9218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 szczegółow</w:t>
      </w:r>
      <w:r w:rsidR="00C03D1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</w:t>
      </w:r>
      <w:r w:rsidR="00A9218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C11AA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reguluje </w:t>
      </w:r>
      <w:r w:rsidR="00A9218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proces reklamowania, oferowania, zawierania i wykonywania umów o kredyt hipoteczny</w:t>
      </w:r>
      <w:r w:rsidR="000E265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  <w:r w:rsidR="00F029D0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Ma zwiększyć transparentność ofert i wzmocnić pozycję konsumentów, którzy w sporach z bankami są często słabszą stroną.</w:t>
      </w:r>
    </w:p>
    <w:p w14:paraId="1C420590" w14:textId="77777777" w:rsidR="00996349" w:rsidRDefault="00085BFC" w:rsidP="00996349">
      <w:pPr>
        <w:pStyle w:val="TYTUKOMUNIKATU"/>
        <w:keepNext w:val="0"/>
        <w:keepLines w:val="0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7D77A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- </w:t>
      </w:r>
      <w:r w:rsidR="007D77AE" w:rsidRPr="007D77A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Każdy konsument, bez względu na to, co kupuje, powinien mieć zawsze pełną i rzetelną informację o zaletach i ryzykach. Tylko wtedy może podjąć świadomą decyzję o zawarciu umowy. </w:t>
      </w:r>
      <w:r w:rsidR="007D77AE" w:rsidRPr="00E01D7F">
        <w:rPr>
          <w:rStyle w:val="Pogrubienie"/>
          <w:rFonts w:ascii="Trebuchet MS" w:eastAsia="Times New Roman" w:hAnsi="Trebuchet MS" w:cs="Tahoma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Liczę na to, że dzięki nowej, kompleksowej ustawie, kredyty będą zaciągane i udzielane odpowiedzialnie</w:t>
      </w:r>
      <w:r w:rsidR="007D77AE" w:rsidRPr="007D77A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</w:t>
      </w:r>
      <w:r w:rsidR="007D77A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mówi Marek Niechciał, prezes Urzędu Ochrony Konkurencji i Konsumentów. </w:t>
      </w:r>
    </w:p>
    <w:p w14:paraId="18B9A214" w14:textId="6CD6B889" w:rsidR="003C55EE" w:rsidRDefault="00D804C2" w:rsidP="003C55EE">
      <w:pPr>
        <w:pStyle w:val="TYTUKOMUNIKATU"/>
        <w:keepNext w:val="0"/>
        <w:keepLines w:val="0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–</w:t>
      </w:r>
      <w:r w:rsidR="00260A3B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Chciałbym zwrócić uwagę każdego </w:t>
      </w:r>
      <w:r w:rsidR="008F3A92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przyszłego </w:t>
      </w:r>
      <w:r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kredytobiorcy na wskaźniki makroekonomiczne, których wzrost może zwiększyć raty. </w:t>
      </w:r>
      <w:r w:rsidR="006D3E89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Mam tu na myśli niskie stopy procentowe</w:t>
      </w:r>
      <w:r w:rsidR="008F3A92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8F3A92" w:rsidRPr="00E01D7F">
        <w:rPr>
          <w:rStyle w:val="Pogrubienie"/>
          <w:rFonts w:ascii="Trebuchet MS" w:eastAsia="Times New Roman" w:hAnsi="Trebuchet MS" w:cs="Tahoma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2012 r. główna stopa referencyjna wynosiła 4,75 proc., obecnie – 1,5 proc</w:t>
      </w:r>
      <w:r w:rsidR="008F3A92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 naszej analizy wynika, że większość kredytów jest oparta na zmiennej stopie procentowej, co oznacza, że rata w przeciągu lat będzie się zmieniać. Apeluj</w:t>
      </w:r>
      <w:r w:rsidR="00CA1ACC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ę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 konsumentów, którzy rozważają </w:t>
      </w:r>
      <w:r w:rsidR="007720CD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zaciągnięcie</w:t>
      </w:r>
      <w:r w:rsidR="007720CD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kredytu, aby dokładnie przeliczyli</w:t>
      </w:r>
      <w:r w:rsidR="00CA1ACC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B104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czy są dobrze przygotowani do sytuacji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gdy </w:t>
      </w:r>
      <w:r w:rsidR="000B104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stopy procentowe wzrosną, a wraz z nimi raty kredytu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383538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Obecnie rata kredytu w wysokości 300 tys. zł i zaciąganego na 30 lat wynosi ok. 1400 zł, ale już w sytuacji, gdy stopy procentowe wzrosną do poziomu notowanego pięć lat temu wysokość raty może wzrosnąć do blisko 2</w:t>
      </w:r>
      <w:r w:rsidR="003C55EE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383538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000 zł</w:t>
      </w:r>
      <w:r w:rsidR="004F53B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Doświadczenie pokazuje, że w perspektywie kilku czy kilkunastu lat, poziom stóp procentowych może nawet znacząco przekroczyć </w:t>
      </w:r>
      <w:r w:rsidR="004F53B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lastRenderedPageBreak/>
        <w:t>obecne poziomy, a więc także raty kredytów mogą wzrosnąć i stanowić poważne obciążenie budżetu domowego kredytobiorcy</w:t>
      </w:r>
      <w:r w:rsidR="0099634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96349" w:rsidRPr="0099634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– dodaje prezes UOKiK</w:t>
      </w:r>
      <w:r w:rsidR="004F53B9" w:rsidRPr="0099634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3F6A08BB" w14:textId="78C2959A" w:rsidR="003C55EE" w:rsidRDefault="003C55EE" w:rsidP="003C55EE">
      <w:pPr>
        <w:pStyle w:val="TYTUKOMUNIKATU"/>
        <w:keepNext w:val="0"/>
        <w:keepLines w:val="0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- </w:t>
      </w:r>
      <w:r w:rsidR="007B6192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Rekomenduję</w:t>
      </w:r>
      <w:r w:rsidR="004F53B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ponadto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aby </w:t>
      </w:r>
      <w:r w:rsidR="007B6192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bank</w:t>
      </w:r>
      <w:r w:rsidR="004F53B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i, jako instytucje zaufania publicznego mające najpełniejszą świadomość ryzyka i dysponujące narzędziami do zarzadzania nim, </w:t>
      </w:r>
      <w:r w:rsidR="0052489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wprowadziły</w:t>
      </w:r>
      <w:r w:rsidR="004F53B9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wzorem większości rozwiniętych krajów,</w:t>
      </w:r>
      <w:r w:rsidR="0052489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 swojej oferty kredyty hipoteczne oparte długoterminowo (najlepiej w całym okresie kredytowania) na 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stał</w:t>
      </w:r>
      <w:r w:rsidR="0052489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ej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stop</w:t>
      </w:r>
      <w:r w:rsidR="0052489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procentow</w:t>
      </w:r>
      <w:r w:rsidR="0052489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ej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52489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co zapewni konsumentom niezbędny wybór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EF306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 </w:t>
      </w:r>
      <w:r w:rsidR="000B1045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może</w:t>
      </w:r>
      <w:r w:rsidR="00EF3063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ograniczyć, dostrzegane przez UOKiK, ryzyko systemowe związane z kredytami o zmiennym oprocentowaniu </w:t>
      </w:r>
      <w:r w:rsidR="006525FF" w:rsidRPr="006525FF">
        <w:rPr>
          <w:rStyle w:val="Pogrubienie"/>
          <w:rFonts w:ascii="Trebuchet MS" w:eastAsia="Times New Roman" w:hAnsi="Trebuchet MS" w:cs="Tahoma"/>
          <w:b w:val="0"/>
          <w:bCs/>
          <w:i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–</w:t>
      </w:r>
      <w:r w:rsidR="006525F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uważa </w:t>
      </w:r>
      <w:r w:rsid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Marek Niechciał. </w:t>
      </w:r>
    </w:p>
    <w:p w14:paraId="02FA27E3" w14:textId="6126BB10" w:rsidR="00C122A8" w:rsidRPr="00C122A8" w:rsidRDefault="00C122A8" w:rsidP="00C122A8">
      <w:pPr>
        <w:spacing w:line="360" w:lineRule="auto"/>
        <w:jc w:val="both"/>
        <w:rPr>
          <w:rFonts w:ascii="Calibri" w:hAnsi="Calibri"/>
          <w:sz w:val="22"/>
          <w:lang w:eastAsia="pl-PL"/>
        </w:rPr>
      </w:pPr>
      <w:r w:rsidRPr="00C34758">
        <w:rPr>
          <w:sz w:val="22"/>
        </w:rPr>
        <w:t xml:space="preserve">Warto zwrócić uwagę, że niektóre umowy mogą przewidywać stałą stopę oprocentowania odnoszącą się nie do całego okresu kredytowania, a jedynie do jego części. W takim przypadku konsument nadal ponosi ryzyko związane z możliwym wzrostem oprocentowania, gdyż po upływie pewnego okresu </w:t>
      </w:r>
      <w:r w:rsidR="00C34758">
        <w:rPr>
          <w:sz w:val="22"/>
        </w:rPr>
        <w:t xml:space="preserve">jego </w:t>
      </w:r>
      <w:r w:rsidRPr="00C34758">
        <w:rPr>
          <w:sz w:val="22"/>
        </w:rPr>
        <w:t xml:space="preserve">obowiązywania, jego wysokość może wzrosnąć. </w:t>
      </w:r>
      <w:r w:rsidRPr="00C34758">
        <w:rPr>
          <w:b/>
          <w:sz w:val="22"/>
        </w:rPr>
        <w:t>Tylko kredyt o stałej stopie oprocentowania przez cały okres kredytowania może w pełni zabezpieczyć przed ryzykiem zmiany oprocentowania</w:t>
      </w:r>
      <w:r w:rsidRPr="00C34758">
        <w:rPr>
          <w:sz w:val="22"/>
        </w:rPr>
        <w:t>.</w:t>
      </w:r>
    </w:p>
    <w:p w14:paraId="608FD692" w14:textId="25E35205" w:rsidR="003C55EE" w:rsidRDefault="006D3E89" w:rsidP="003C55EE">
      <w:pPr>
        <w:pStyle w:val="TYTUKOMUNIKATU"/>
        <w:keepNext w:val="0"/>
        <w:keepLines w:val="0"/>
        <w:spacing w:before="240" w:after="240"/>
        <w:jc w:val="both"/>
        <w:rPr>
          <w:rFonts w:ascii="Trebuchet MS" w:hAnsi="Trebuchet MS"/>
          <w:caps w:val="0"/>
          <w:sz w:val="22"/>
          <w:szCs w:val="22"/>
          <w:lang w:val="pl-PL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Przepisy </w:t>
      </w:r>
      <w:hyperlink r:id="rId9" w:history="1">
        <w:r w:rsidR="00CA1ACC" w:rsidRPr="00355086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ustawy o kredycie hipotecznym i nadzorze nad pośrednikami kredytu i agentami</w:t>
        </w:r>
      </w:hyperlink>
      <w:r w:rsidR="00A92184">
        <w:rPr>
          <w:rStyle w:val="Hipercze"/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stosuje się do umów zawartych </w:t>
      </w:r>
      <w:r w:rsidR="00A921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od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22 lipca 2017 r. Odnoszą się do banków, pośredników i agentów. Przepisy narzucają rozwiązania w reklamie kredytu hipotecznego, obowiązki informacyjne przed jego udzieleniem i w już zawartej umowie.</w:t>
      </w:r>
      <w:r w:rsidR="009A3E40" w:rsidRPr="009A3E40">
        <w:rPr>
          <w:rFonts w:ascii="Trebuchet MS" w:hAnsi="Trebuchet MS"/>
          <w:caps w:val="0"/>
          <w:sz w:val="22"/>
          <w:szCs w:val="22"/>
          <w:lang w:val="pl-PL"/>
        </w:rPr>
        <w:t xml:space="preserve"> </w:t>
      </w:r>
    </w:p>
    <w:p w14:paraId="6B87DBC0" w14:textId="77777777" w:rsidR="003C55EE" w:rsidRDefault="00F029D0" w:rsidP="003C55EE">
      <w:pPr>
        <w:pStyle w:val="TYTUKOMUNIKATU"/>
        <w:keepNext w:val="0"/>
        <w:keepLines w:val="0"/>
        <w:spacing w:before="240" w:after="24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85BF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Najważniejsze zmiany:</w:t>
      </w:r>
    </w:p>
    <w:p w14:paraId="5B78341C" w14:textId="2D73F2A3" w:rsidR="00C122A8" w:rsidRDefault="00C122A8" w:rsidP="003C55EE">
      <w:pPr>
        <w:pStyle w:val="TYTUKOMUNIKATU"/>
        <w:keepNext w:val="0"/>
        <w:keepLines w:val="0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Kredyt hipoteczny może zostać udzielony wyłącznie przez bank lub SKOK.</w:t>
      </w:r>
    </w:p>
    <w:p w14:paraId="1A9C7548" w14:textId="77777777" w:rsidR="003C55EE" w:rsidRDefault="00283E1C" w:rsidP="003C55EE">
      <w:pPr>
        <w:pStyle w:val="TYTUKOMUNIKATU"/>
        <w:keepNext w:val="0"/>
        <w:keepLines w:val="0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Kredyt uzyskasz tylko </w:t>
      </w:r>
      <w:r w:rsidRPr="00CA1AC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tej walucie, w której zarabiasz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lub posiadasz w niej </w:t>
      </w:r>
      <w:r w:rsidR="00A921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większość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środków finansowych. </w:t>
      </w:r>
    </w:p>
    <w:p w14:paraId="49104C09" w14:textId="77777777" w:rsidR="003C55EE" w:rsidRDefault="00C61423" w:rsidP="003C55EE">
      <w:pPr>
        <w:pStyle w:val="TYTUKOMUNIKATU"/>
        <w:keepNext w:val="0"/>
        <w:keepLines w:val="0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CA1AC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Formularz informacyjny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otrzymasz go </w:t>
      </w:r>
      <w:r w:rsidR="00426BB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przed zawarciem umowy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od każdego kredytodawcy, pośrednika, czy agenta. Dzięki temu łatwiej porównasz oferty</w:t>
      </w:r>
      <w:r w:rsidR="00F006E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ponieważ formularz będzie zawierał informacje o m.in. całkowitej kwocie kredytu, zasadach spłaty, stopie oprocentowania i zasadach jej zmiany.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Warunki </w:t>
      </w:r>
      <w:r w:rsidR="00426BB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zawarte w formularzu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będą obowiąz</w:t>
      </w:r>
      <w:r w:rsidR="00426BB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ywać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przez 14 dni. </w:t>
      </w:r>
    </w:p>
    <w:p w14:paraId="1B88F78B" w14:textId="77777777" w:rsidR="003C55EE" w:rsidRDefault="001A2E95" w:rsidP="003C55EE">
      <w:pPr>
        <w:pStyle w:val="TYTUKOMUNIKATU"/>
        <w:keepNext w:val="0"/>
        <w:keepLines w:val="0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lastRenderedPageBreak/>
        <w:t xml:space="preserve">Co najmniej </w:t>
      </w:r>
      <w:r w:rsidR="0010062F"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3 oferty </w:t>
      </w:r>
      <w:r w:rsidR="00CA1ACC"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umów</w:t>
      </w:r>
      <w:r w:rsidR="00CA1AC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 kredyty hipoteczne muszą przedstawić kredytodawcy, pośrednicy i agenci</w:t>
      </w:r>
      <w:r w:rsidR="008E3D6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którzy doradzają</w:t>
      </w:r>
      <w:r w:rsidR="00CA1AC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konsumentowi. </w:t>
      </w:r>
    </w:p>
    <w:p w14:paraId="4BDEF2D8" w14:textId="77777777" w:rsidR="003C55EE" w:rsidRDefault="00F029D0" w:rsidP="003C55EE">
      <w:pPr>
        <w:pStyle w:val="TYTUKOMUNIKATU"/>
        <w:keepNext w:val="0"/>
        <w:keepLines w:val="0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21 dni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tyle poczekasz na decyzję kredytową banku</w:t>
      </w:r>
      <w:r w:rsidR="00F006E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od złożenia wniosku</w:t>
      </w:r>
      <w:r w:rsidR="008F37E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(możesz również wyrazić zgodę na wcześniejsze doręczenie decyzji)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F006E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Decyzja kredytowa stanowi ofertę. </w:t>
      </w:r>
    </w:p>
    <w:p w14:paraId="4FD1700B" w14:textId="431729CD" w:rsidR="00CB6864" w:rsidRDefault="00CB6864" w:rsidP="003C55EE">
      <w:pPr>
        <w:pStyle w:val="TYTUKOMUNIKATU"/>
        <w:keepNext w:val="0"/>
        <w:keepLines w:val="0"/>
        <w:numPr>
          <w:ilvl w:val="0"/>
          <w:numId w:val="11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Obowiązek oceny zdolności kredytowej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na podstawie informacji od konsumenta, z baz danych lub z baz kredytodawcy. </w:t>
      </w:r>
      <w:r w:rsidR="004A76A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Umowa będzie zawarta tylko wtedy, gdy wynik będzie pozytywny. </w:t>
      </w:r>
    </w:p>
    <w:p w14:paraId="30C4281E" w14:textId="409BFDA1" w:rsidR="008366F7" w:rsidRDefault="00193EB9" w:rsidP="00085BFC">
      <w:pPr>
        <w:pStyle w:val="TYTUKOMUNIKATU"/>
        <w:numPr>
          <w:ilvl w:val="0"/>
          <w:numId w:val="9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14 dni na odstąpie</w:t>
      </w:r>
      <w:r w:rsidR="00CB7B03"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nie od umowy o kredyt hipoteczny</w:t>
      </w:r>
      <w:r w:rsidR="00CB7B0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FC79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Wystarczy, że wyślesz list polecony przed upływem tego terminu. </w:t>
      </w:r>
      <w:r w:rsidR="00CB7B03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Poniesiesz tylko koszty odsetek za okres, w którym bank wypłacił kredyt do momentu jego zwrotu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Kredytodawca, pośrednik i agent muszą przekazać 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</w:t>
      </w:r>
      <w:r w:rsidR="008F37E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na trwałym nośniku wzór odstąpienia od umowy</w:t>
      </w:r>
      <w:r w:rsidR="00FC795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8F37E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przy 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jej zawarciu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5FD25A6D" w14:textId="77777777" w:rsidR="00C03D19" w:rsidRPr="00C03D19" w:rsidRDefault="008366F7" w:rsidP="008802B7">
      <w:pPr>
        <w:pStyle w:val="TYTUKOMUNIKATU"/>
        <w:keepNext w:val="0"/>
        <w:keepLines w:val="0"/>
        <w:numPr>
          <w:ilvl w:val="0"/>
          <w:numId w:val="9"/>
        </w:numPr>
        <w:spacing w:before="240" w:after="240"/>
        <w:ind w:hanging="357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Wcześniejsza całkowita lub częściowa s</w:t>
      </w:r>
      <w:r w:rsidR="00AA3F5A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płata kredytu będzie możliwa w każdym momencie. </w:t>
      </w:r>
      <w:r w:rsidR="00AA3F5A" w:rsidRPr="00C03D1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Jednak umowa może przewidywać rekompensatę</w:t>
      </w:r>
      <w:r w:rsidR="00DA26F4" w:rsidRPr="00C03D1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przypadku wcześniejszej spłaty kredytów o stałej stopie oprocentowania – w okresie obowiązywania stałej stopy</w:t>
      </w:r>
      <w:r w:rsidR="00C03D1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oraz gdy</w:t>
      </w:r>
      <w:r w:rsidR="00AA3F5A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spłacisz kredyt oprocentowany zmienną stopą przed upływem 36 miesięcy.</w:t>
      </w:r>
      <w:r w:rsidR="00C03D1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40211879" w14:textId="77777777" w:rsidR="00C03D19" w:rsidRDefault="007F2FD8" w:rsidP="00C03D19">
      <w:pPr>
        <w:pStyle w:val="TYTUKOMUNIKATU"/>
        <w:keepNext w:val="0"/>
        <w:keepLines w:val="0"/>
        <w:spacing w:before="240" w:after="240"/>
        <w:ind w:left="72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Maksymalna rekompensata 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 przypadku kredytu o zmiennej stopie nie może być wyższa niż odsetki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które byłyby naliczone od spłacanej kwoty w okresie roku od dnia faktycznej spłaty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ani też przekraczać 3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proc.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spłacanej kwoty (lub krótszym – jeżeli do końca okresu kredytowania pozostał mniej niż rok). Zarówno w przypadku kredytów o stałej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jak i zmiennej stopie oprocentowania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DA26F4" w:rsidRPr="00C03D1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rekompensata nie może przewyższać kosztów kredytodawcy</w:t>
      </w:r>
      <w:r w:rsidR="00DA26F4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bezpośrednio związanych z przedterminową spłatą.</w:t>
      </w:r>
    </w:p>
    <w:p w14:paraId="5F71D66A" w14:textId="77777777" w:rsidR="00C03D19" w:rsidRDefault="00283E1C" w:rsidP="00C03D19">
      <w:pPr>
        <w:pStyle w:val="TYTUKOMUNIKATU"/>
        <w:keepNext w:val="0"/>
        <w:keepLines w:val="0"/>
        <w:numPr>
          <w:ilvl w:val="0"/>
          <w:numId w:val="9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Opóźnienia w spłacie. </w:t>
      </w:r>
      <w:r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Gdy spóźnisz się ze spłatą raty, bank wyznaczy ci dodatkowy termin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nie krótszy niż 14 dni roboczych. Poinformuje cię także o możliwości restrukturyzacji zadłużenia.</w:t>
      </w:r>
    </w:p>
    <w:p w14:paraId="463C5095" w14:textId="487E0390" w:rsidR="00C03D19" w:rsidRDefault="00AA3F5A" w:rsidP="00C03D19">
      <w:pPr>
        <w:pStyle w:val="TYTUKOMUNIKATU"/>
        <w:keepNext w:val="0"/>
        <w:keepLines w:val="0"/>
        <w:numPr>
          <w:ilvl w:val="0"/>
          <w:numId w:val="9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1A2E9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lastRenderedPageBreak/>
        <w:t>Restrukturyzacja zadłużenia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jeżeli nie będziesz w stanie spłacać rat, bank będzie mógł: czasowo zawiesić spłatę, obniżyć wysokość rat</w:t>
      </w:r>
      <w:r w:rsidR="00283E1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wydłużyć okres kredytowania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lub zaproponować inne rozwiązanie. </w:t>
      </w:r>
      <w:r w:rsidR="00DA26F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Jeżeli bank odrzuci wniosek o restrukturyzację lub </w:t>
      </w:r>
      <w:r w:rsidR="00C11AA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restrukturyzacja zakończy się niepowodzeniem, bank umożliwi </w:t>
      </w:r>
      <w:r w:rsid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</w:t>
      </w:r>
      <w:r w:rsidR="00C11AA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 sprzedaż nieruchomości w okresie nie krótszym niż 6 </w:t>
      </w:r>
      <w:r w:rsidR="0021694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miesięcy</w:t>
      </w:r>
      <w:r w:rsidR="00C11AA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  <w:r w:rsidR="00DA26F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2A08ECD8" w14:textId="63E6D5B8" w:rsidR="00C03D19" w:rsidRDefault="007B2911" w:rsidP="00A80544">
      <w:pPr>
        <w:pStyle w:val="TYTUKOMUNIKATU"/>
        <w:keepNext w:val="0"/>
        <w:keepLines w:val="0"/>
        <w:numPr>
          <w:ilvl w:val="0"/>
          <w:numId w:val="9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Przejrzyste reklamy. Informacje muszą </w:t>
      </w:r>
      <w:r w:rsidR="00A07C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być 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jednoznaczne, czytelne, zrozumiałe i widoczne. Gdy reklama będzie informowała o 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jakimkolwiek koszcie kredytu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w tym o jego stopie oprocentowania, to za każdym razem konieczne będą dane o</w:t>
      </w:r>
      <w:r w:rsidR="001A2E95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tym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: czy jest to stała, czy zmienna stopa,</w:t>
      </w:r>
      <w:r w:rsidR="001A2E95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całkowitej kwocie kredytu, RRSO, czas</w:t>
      </w:r>
      <w:r w:rsidR="001A2E95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obowiązywania umowy, całkowitej kwocie do zapłaty, wysokości rat.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7F3491" w:rsidRPr="00C03D1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Informacje te będą przedstawiane na reprezentatywnym przykładzie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tak samo widoczn</w:t>
      </w:r>
      <w:r w:rsidR="00C03D1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czyteln</w:t>
      </w:r>
      <w:r w:rsidR="00C03D1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słyszaln</w:t>
      </w:r>
      <w:r w:rsidR="00C03D1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ie,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jak pozostałe informacje dotyczące kosztów kredytu</w:t>
      </w:r>
      <w:r w:rsidR="00C03D1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  <w:r w:rsidR="007F3491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przypadku kredytu o zmiennej stopie – musi pojawić się informacja o ryzyku jej zmiany. </w:t>
      </w:r>
      <w:r w:rsidR="00C11AA9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Jeżeli w reklama kredytu nie będzie zawierała informacji o kosztach, obowiązkowe będzie przekazanie informacji o wysokości RRSO.</w:t>
      </w:r>
    </w:p>
    <w:p w14:paraId="7DAD28AF" w14:textId="77777777" w:rsidR="00C03D19" w:rsidRPr="009A3E40" w:rsidRDefault="007F3491" w:rsidP="00D562D6">
      <w:pPr>
        <w:pStyle w:val="TYTUKOMUNIKATU"/>
        <w:keepNext w:val="0"/>
        <w:keepLines w:val="0"/>
        <w:numPr>
          <w:ilvl w:val="0"/>
          <w:numId w:val="9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FF"/>
          <w:kern w:val="0"/>
          <w:sz w:val="22"/>
          <w:szCs w:val="22"/>
          <w:u w:val="single"/>
          <w:shd w:val="clear" w:color="auto" w:fill="FFFFFF"/>
          <w:lang w:val="pl-PL" w:eastAsia="en-US"/>
        </w:rPr>
      </w:pP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Zakaz sprzedaży wiązanej,</w:t>
      </w:r>
      <w:r w:rsidR="00EC49C3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czyli uzależniania zawarcia umowy od wykupienia konkretnych produktów,</w:t>
      </w:r>
      <w:r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chyba że jest to bezpłatny rachunek, na którym gromadzimy pieniądze do spłaty rat. </w:t>
      </w:r>
      <w:r w:rsidR="00EC49C3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Dozwolona jest sprzedaż łączona, </w:t>
      </w:r>
      <w:r w:rsidR="00A57956" w:rsidRPr="00C03D1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czyli oferowanie innych produktów, jednak klient może zawrzeć umowę nie godząc się na nie.</w:t>
      </w:r>
    </w:p>
    <w:p w14:paraId="7151E6CB" w14:textId="6E0FDB4D" w:rsidR="009A3E40" w:rsidRPr="00C03D19" w:rsidRDefault="009A3E40" w:rsidP="00D562D6">
      <w:pPr>
        <w:pStyle w:val="TYTUKOMUNIKATU"/>
        <w:keepNext w:val="0"/>
        <w:keepLines w:val="0"/>
        <w:numPr>
          <w:ilvl w:val="0"/>
          <w:numId w:val="9"/>
        </w:numPr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FF"/>
          <w:kern w:val="0"/>
          <w:sz w:val="22"/>
          <w:szCs w:val="22"/>
          <w:u w:val="single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Komisja Nadzoru Finansowego będzie prowadziła </w:t>
      </w:r>
      <w:r w:rsidRPr="00C3475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rejestr pośredników kredytu hipotecznego i konsumenckiego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bookmarkStart w:id="0" w:name="_GoBack"/>
    <w:bookmarkEnd w:id="0"/>
    <w:p w14:paraId="230246CC" w14:textId="77777777" w:rsidR="00C122A8" w:rsidRPr="00C122A8" w:rsidRDefault="003016FD" w:rsidP="00EA0B0E">
      <w:pPr>
        <w:pStyle w:val="TYTUKOMUNIKATU"/>
        <w:keepNext w:val="0"/>
        <w:keepLines w:val="0"/>
        <w:spacing w:before="240" w:after="240"/>
        <w:jc w:val="both"/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</w:pPr>
      <w:r>
        <w:fldChar w:fldCharType="begin"/>
      </w:r>
      <w:r w:rsidRPr="00A07C84">
        <w:rPr>
          <w:lang w:val="pl-PL"/>
        </w:rPr>
        <w:instrText xml:space="preserve"> HYPERLINK "http://isap.sejm.gov.pl/DetailsServlet?id=WDU20170000819" </w:instrText>
      </w:r>
      <w:r>
        <w:fldChar w:fldCharType="separate"/>
      </w:r>
      <w:r w:rsidR="00355086" w:rsidRPr="00C122A8">
        <w:rPr>
          <w:rStyle w:val="Hipercze"/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t>Ustawa o kredycie hipotecznym i nadzorze nad pośrednikami kredytu i agentami</w:t>
      </w:r>
      <w:r>
        <w:rPr>
          <w:rStyle w:val="Hipercze"/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fldChar w:fldCharType="end"/>
      </w:r>
      <w:r w:rsidR="00355086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została przygotowana przez Ministerstwo Rozwoju i Finansów. Wdraża </w:t>
      </w:r>
      <w:hyperlink r:id="rId10" w:history="1">
        <w:r w:rsidR="00355086" w:rsidRPr="00C122A8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 xml:space="preserve">dyrektywę Parlamentu </w:t>
        </w:r>
        <w:r w:rsidR="00C548C7" w:rsidRPr="00C122A8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E</w:t>
        </w:r>
        <w:r w:rsidR="00355086" w:rsidRPr="00C122A8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uropejskiego i Rady w sprawie konsumenckich umów o kredyt związanych z nieruchomościami mieszkalnymi.</w:t>
        </w:r>
      </w:hyperlink>
    </w:p>
    <w:p w14:paraId="75E776C6" w14:textId="77777777" w:rsidR="00C122A8" w:rsidRPr="00C122A8" w:rsidRDefault="0093438C" w:rsidP="00EA0B0E">
      <w:pPr>
        <w:pStyle w:val="TYTUKOMUNIKATU"/>
        <w:keepNext w:val="0"/>
        <w:keepLines w:val="0"/>
        <w:spacing w:before="240" w:after="240"/>
        <w:jc w:val="both"/>
        <w:rPr>
          <w:rStyle w:val="Hipercze"/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</w:pPr>
      <w:r w:rsidRPr="00C122A8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Ponadto, </w:t>
      </w:r>
      <w:hyperlink r:id="rId11" w:history="1">
        <w:r w:rsidRPr="00C122A8">
          <w:rPr>
            <w:rStyle w:val="Hipercze"/>
            <w:rFonts w:ascii="Trebuchet MS" w:eastAsia="Times New Roman" w:hAnsi="Trebuchet MS" w:cs="Tahoma"/>
            <w:caps w:val="0"/>
            <w:color w:val="auto"/>
            <w:kern w:val="0"/>
            <w:sz w:val="22"/>
            <w:szCs w:val="22"/>
            <w:u w:val="none"/>
            <w:shd w:val="clear" w:color="auto" w:fill="FFFFFF"/>
            <w:lang w:val="pl-PL" w:eastAsia="en-US"/>
          </w:rPr>
          <w:t>ustawa o kredycie hipotecznym i nadzorze nad pośrednikami kredytu i agentami</w:t>
        </w:r>
      </w:hyperlink>
      <w:r w:rsidRPr="00C122A8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 wprowadza do ustawy o kredycie konsumenckim istotne zmiany dotyczące reklamy kredytu konsumenckiego.</w:t>
      </w:r>
    </w:p>
    <w:p w14:paraId="55138617" w14:textId="4BC48EA1" w:rsidR="0093438C" w:rsidRPr="00C122A8" w:rsidRDefault="0093438C" w:rsidP="00EA0B0E">
      <w:pPr>
        <w:pStyle w:val="TYTUKOMUNIKATU"/>
        <w:keepNext w:val="0"/>
        <w:keepLines w:val="0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FF"/>
          <w:kern w:val="0"/>
          <w:sz w:val="22"/>
          <w:szCs w:val="22"/>
          <w:u w:val="single"/>
          <w:shd w:val="clear" w:color="auto" w:fill="FFFFFF"/>
          <w:lang w:val="pl-PL" w:eastAsia="en-US"/>
        </w:rPr>
      </w:pPr>
      <w:r w:rsidRPr="00C122A8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W reklamach zawierających dane dotyczące kosztów kredytu 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zestaw obowiązkowych informacji będzie musiał być przedstawiony 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tak samo widocznie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czyteln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słyszaln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ie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lastRenderedPageBreak/>
        <w:t xml:space="preserve">jak 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inne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informacje dotyczące kosztów kredytu. Pozostałe reklamy kredytu konsumenckiego będą natomiast musiały zawierać informację o wysokości RRSO 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również </w:t>
      </w:r>
      <w:r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podaną 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powyższy sposób. 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Celem przepisu jest zachęcenie kredytodawców do tworzenia reklam zawierających jedynie informację o RRSO 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- 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jest to bowiem najważniejsza informacja na temat kosztów kredytu. Takie rozwiązanie może przyczynić się do konkurowania atrakcyjnością RRSO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a nie jedynie 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wybranymi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koszt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ami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kredytu (np.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niską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prowizj</w:t>
      </w:r>
      <w:r w:rsidR="00502321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ą</w:t>
      </w:r>
      <w:r w:rsidR="00E57EA3" w:rsidRPr="00C122A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).</w:t>
      </w:r>
    </w:p>
    <w:p w14:paraId="730A8FD2" w14:textId="77777777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</w:p>
    <w:p w14:paraId="773C5203" w14:textId="77777777" w:rsidR="00E302ED" w:rsidRDefault="002F1570" w:rsidP="002B4F22">
      <w:pPr>
        <w:pStyle w:val="TEKSTKOMUNIKATU"/>
        <w:spacing w:after="0"/>
        <w:jc w:val="left"/>
        <w:rPr>
          <w:rFonts w:ascii="Trebuchet MS" w:hAnsi="Trebuchet MS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</w:p>
    <w:p w14:paraId="60233E7D" w14:textId="77777777" w:rsidR="007373F5" w:rsidRPr="00A07C84" w:rsidRDefault="00736A99" w:rsidP="002B4F22">
      <w:pPr>
        <w:pStyle w:val="TEKSTKOMUNIKATU"/>
        <w:spacing w:after="0"/>
        <w:jc w:val="left"/>
        <w:rPr>
          <w:rFonts w:ascii="Trebuchet MS" w:hAnsi="Trebuchet MS" w:cs="Tahoma"/>
          <w:sz w:val="18"/>
          <w:szCs w:val="18"/>
          <w:lang w:val="pl-PL"/>
        </w:rPr>
      </w:pPr>
      <w:r w:rsidRPr="00A07C84">
        <w:rPr>
          <w:rFonts w:ascii="Trebuchet MS" w:hAnsi="Trebuchet MS"/>
          <w:sz w:val="18"/>
          <w:szCs w:val="18"/>
          <w:lang w:val="pl-PL"/>
        </w:rPr>
        <w:t xml:space="preserve">Tel. </w:t>
      </w:r>
      <w:r w:rsidR="001C7E06" w:rsidRPr="00A07C84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695 902 088</w:t>
      </w:r>
      <w:r w:rsidRPr="00A07C84">
        <w:rPr>
          <w:rFonts w:ascii="Trebuchet MS" w:hAnsi="Trebuchet MS"/>
          <w:sz w:val="18"/>
          <w:szCs w:val="18"/>
          <w:lang w:val="pl-PL"/>
        </w:rPr>
        <w:br/>
        <w:t xml:space="preserve">E-mail: </w:t>
      </w:r>
      <w:hyperlink r:id="rId12" w:history="1">
        <w:r w:rsidR="00AB45FE" w:rsidRPr="00A07C84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</w:p>
    <w:p w14:paraId="432135EC" w14:textId="77777777" w:rsidR="007020D7" w:rsidRDefault="007020D7" w:rsidP="007020D7">
      <w:pPr>
        <w:pStyle w:val="TEKSTKOMUNIKATU"/>
        <w:jc w:val="left"/>
        <w:outlineLvl w:val="0"/>
        <w:rPr>
          <w:rStyle w:val="Hipercze"/>
          <w:rFonts w:ascii="Trebuchet MS" w:hAnsi="Trebuchet MS" w:cs="Tahoma"/>
          <w:color w:val="133C8A"/>
          <w:sz w:val="18"/>
          <w:szCs w:val="18"/>
          <w:shd w:val="clear" w:color="auto" w:fill="FFFFFF"/>
          <w:lang w:val="pl-PL"/>
        </w:rPr>
      </w:pPr>
      <w:r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3" w:history="1"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020D7" w:rsidSect="00736A99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D3733" w14:textId="77777777" w:rsidR="003016FD" w:rsidRDefault="003016FD" w:rsidP="003555BF">
      <w:r>
        <w:separator/>
      </w:r>
    </w:p>
  </w:endnote>
  <w:endnote w:type="continuationSeparator" w:id="0">
    <w:p w14:paraId="592E1AF4" w14:textId="77777777" w:rsidR="003016FD" w:rsidRDefault="003016FD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1E056" w14:textId="7354B454" w:rsidR="00D6607F" w:rsidRDefault="00C548C7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160787D3" wp14:editId="3E8AF138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87ADA34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CB0E4" w14:textId="77777777" w:rsidR="003016FD" w:rsidRDefault="003016FD" w:rsidP="003555BF">
      <w:r>
        <w:separator/>
      </w:r>
    </w:p>
  </w:footnote>
  <w:footnote w:type="continuationSeparator" w:id="0">
    <w:p w14:paraId="2A75EB35" w14:textId="77777777" w:rsidR="003016FD" w:rsidRDefault="003016FD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3D55" w14:textId="77777777" w:rsidR="00D6607F" w:rsidRDefault="00D6607F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18032B85" wp14:editId="4CA94D4E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8E1CF" w14:textId="77777777" w:rsidR="00D6607F" w:rsidRDefault="00D6607F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24E6"/>
    <w:multiLevelType w:val="hybridMultilevel"/>
    <w:tmpl w:val="88A8358C"/>
    <w:lvl w:ilvl="0" w:tplc="C24A15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162"/>
    <w:multiLevelType w:val="hybridMultilevel"/>
    <w:tmpl w:val="C9569CE4"/>
    <w:lvl w:ilvl="0" w:tplc="5CC429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14E7E"/>
    <w:multiLevelType w:val="hybridMultilevel"/>
    <w:tmpl w:val="9D3EFE00"/>
    <w:lvl w:ilvl="0" w:tplc="063A4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2CBA"/>
    <w:multiLevelType w:val="hybridMultilevel"/>
    <w:tmpl w:val="EE16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2211E"/>
    <w:multiLevelType w:val="hybridMultilevel"/>
    <w:tmpl w:val="5F92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04BE1"/>
    <w:multiLevelType w:val="hybridMultilevel"/>
    <w:tmpl w:val="6680B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A50EE"/>
    <w:multiLevelType w:val="hybridMultilevel"/>
    <w:tmpl w:val="066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158D4"/>
    <w:multiLevelType w:val="hybridMultilevel"/>
    <w:tmpl w:val="30ACC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B0EC0"/>
    <w:multiLevelType w:val="hybridMultilevel"/>
    <w:tmpl w:val="FFD4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4EC4"/>
    <w:multiLevelType w:val="hybridMultilevel"/>
    <w:tmpl w:val="FAB24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E3A86"/>
    <w:multiLevelType w:val="multilevel"/>
    <w:tmpl w:val="E940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A0NTEyMzIxNjdU0lEKTi0uzszPAykwrAUAl0cmviwAAAA="/>
  </w:docVars>
  <w:rsids>
    <w:rsidRoot w:val="003555BF"/>
    <w:rsid w:val="00000236"/>
    <w:rsid w:val="00001AD5"/>
    <w:rsid w:val="00002C8E"/>
    <w:rsid w:val="00003BC7"/>
    <w:rsid w:val="000067AE"/>
    <w:rsid w:val="00007126"/>
    <w:rsid w:val="000100AA"/>
    <w:rsid w:val="00010158"/>
    <w:rsid w:val="00010A11"/>
    <w:rsid w:val="0001525D"/>
    <w:rsid w:val="0001552B"/>
    <w:rsid w:val="000156D3"/>
    <w:rsid w:val="00015941"/>
    <w:rsid w:val="00015C39"/>
    <w:rsid w:val="000200D0"/>
    <w:rsid w:val="0002026D"/>
    <w:rsid w:val="000213AE"/>
    <w:rsid w:val="00022685"/>
    <w:rsid w:val="00022E9E"/>
    <w:rsid w:val="000237D3"/>
    <w:rsid w:val="00025AF9"/>
    <w:rsid w:val="00025C03"/>
    <w:rsid w:val="00025E6B"/>
    <w:rsid w:val="00030109"/>
    <w:rsid w:val="00031092"/>
    <w:rsid w:val="00031095"/>
    <w:rsid w:val="0003186B"/>
    <w:rsid w:val="000321AD"/>
    <w:rsid w:val="0003252F"/>
    <w:rsid w:val="00032EB3"/>
    <w:rsid w:val="0003308F"/>
    <w:rsid w:val="00033C1E"/>
    <w:rsid w:val="00034713"/>
    <w:rsid w:val="00035508"/>
    <w:rsid w:val="000378D9"/>
    <w:rsid w:val="000405A4"/>
    <w:rsid w:val="00041149"/>
    <w:rsid w:val="000411E0"/>
    <w:rsid w:val="0004188A"/>
    <w:rsid w:val="00044626"/>
    <w:rsid w:val="00045694"/>
    <w:rsid w:val="0004675D"/>
    <w:rsid w:val="00046F45"/>
    <w:rsid w:val="000470AE"/>
    <w:rsid w:val="00047C5A"/>
    <w:rsid w:val="00052164"/>
    <w:rsid w:val="00052A18"/>
    <w:rsid w:val="00052A80"/>
    <w:rsid w:val="00052B46"/>
    <w:rsid w:val="00052F05"/>
    <w:rsid w:val="00053829"/>
    <w:rsid w:val="00054754"/>
    <w:rsid w:val="0006157F"/>
    <w:rsid w:val="00061B5A"/>
    <w:rsid w:val="0006239A"/>
    <w:rsid w:val="000636A4"/>
    <w:rsid w:val="00064526"/>
    <w:rsid w:val="000653F2"/>
    <w:rsid w:val="00065813"/>
    <w:rsid w:val="00065915"/>
    <w:rsid w:val="00066391"/>
    <w:rsid w:val="00067A52"/>
    <w:rsid w:val="00067C67"/>
    <w:rsid w:val="00067CD9"/>
    <w:rsid w:val="00072A4D"/>
    <w:rsid w:val="00072BD4"/>
    <w:rsid w:val="00072EAC"/>
    <w:rsid w:val="00073123"/>
    <w:rsid w:val="00075243"/>
    <w:rsid w:val="00075501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5BFC"/>
    <w:rsid w:val="000868F2"/>
    <w:rsid w:val="00087ED7"/>
    <w:rsid w:val="00090049"/>
    <w:rsid w:val="000906C8"/>
    <w:rsid w:val="0009121C"/>
    <w:rsid w:val="00091E0A"/>
    <w:rsid w:val="000921D7"/>
    <w:rsid w:val="000926D8"/>
    <w:rsid w:val="00093C40"/>
    <w:rsid w:val="00093CFD"/>
    <w:rsid w:val="00097F2C"/>
    <w:rsid w:val="000A0767"/>
    <w:rsid w:val="000A1C22"/>
    <w:rsid w:val="000A2E77"/>
    <w:rsid w:val="000A31DB"/>
    <w:rsid w:val="000A3DFF"/>
    <w:rsid w:val="000A4AA2"/>
    <w:rsid w:val="000A4D36"/>
    <w:rsid w:val="000A6895"/>
    <w:rsid w:val="000B0169"/>
    <w:rsid w:val="000B1045"/>
    <w:rsid w:val="000B1F33"/>
    <w:rsid w:val="000B3F75"/>
    <w:rsid w:val="000B5695"/>
    <w:rsid w:val="000B662D"/>
    <w:rsid w:val="000B684E"/>
    <w:rsid w:val="000C2270"/>
    <w:rsid w:val="000C2912"/>
    <w:rsid w:val="000C2ED6"/>
    <w:rsid w:val="000C2F1B"/>
    <w:rsid w:val="000C6195"/>
    <w:rsid w:val="000C6622"/>
    <w:rsid w:val="000C7A86"/>
    <w:rsid w:val="000C7CF0"/>
    <w:rsid w:val="000D1CE0"/>
    <w:rsid w:val="000D2E3F"/>
    <w:rsid w:val="000D3643"/>
    <w:rsid w:val="000D488D"/>
    <w:rsid w:val="000D503B"/>
    <w:rsid w:val="000D5834"/>
    <w:rsid w:val="000D67EA"/>
    <w:rsid w:val="000E0731"/>
    <w:rsid w:val="000E2658"/>
    <w:rsid w:val="000E2C3C"/>
    <w:rsid w:val="000E31E7"/>
    <w:rsid w:val="000E3531"/>
    <w:rsid w:val="000E448A"/>
    <w:rsid w:val="000E48B6"/>
    <w:rsid w:val="000E5700"/>
    <w:rsid w:val="000E58CE"/>
    <w:rsid w:val="000E594D"/>
    <w:rsid w:val="000E6577"/>
    <w:rsid w:val="000E6618"/>
    <w:rsid w:val="000E7F39"/>
    <w:rsid w:val="000F010A"/>
    <w:rsid w:val="000F02A3"/>
    <w:rsid w:val="000F108F"/>
    <w:rsid w:val="000F1BBA"/>
    <w:rsid w:val="000F5BB1"/>
    <w:rsid w:val="000F69AB"/>
    <w:rsid w:val="000F7A2F"/>
    <w:rsid w:val="0010062F"/>
    <w:rsid w:val="00101361"/>
    <w:rsid w:val="001021AC"/>
    <w:rsid w:val="00106073"/>
    <w:rsid w:val="0010676E"/>
    <w:rsid w:val="00107783"/>
    <w:rsid w:val="001104AE"/>
    <w:rsid w:val="00111380"/>
    <w:rsid w:val="00111C80"/>
    <w:rsid w:val="001127D5"/>
    <w:rsid w:val="00112E63"/>
    <w:rsid w:val="0011337E"/>
    <w:rsid w:val="00114543"/>
    <w:rsid w:val="00114D49"/>
    <w:rsid w:val="00115E7F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4FAC"/>
    <w:rsid w:val="001264CC"/>
    <w:rsid w:val="00126656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704F"/>
    <w:rsid w:val="001377B2"/>
    <w:rsid w:val="00137878"/>
    <w:rsid w:val="00142098"/>
    <w:rsid w:val="0014256F"/>
    <w:rsid w:val="00142FDD"/>
    <w:rsid w:val="001430A1"/>
    <w:rsid w:val="00143B6F"/>
    <w:rsid w:val="00143C46"/>
    <w:rsid w:val="00144610"/>
    <w:rsid w:val="001466B8"/>
    <w:rsid w:val="00147E92"/>
    <w:rsid w:val="00151342"/>
    <w:rsid w:val="00152674"/>
    <w:rsid w:val="001526A9"/>
    <w:rsid w:val="0015298C"/>
    <w:rsid w:val="00154C32"/>
    <w:rsid w:val="001554F7"/>
    <w:rsid w:val="00155BBD"/>
    <w:rsid w:val="001561F9"/>
    <w:rsid w:val="0015656B"/>
    <w:rsid w:val="00157CC6"/>
    <w:rsid w:val="001606F9"/>
    <w:rsid w:val="00161FCA"/>
    <w:rsid w:val="00162327"/>
    <w:rsid w:val="00162DE1"/>
    <w:rsid w:val="001631B2"/>
    <w:rsid w:val="00163D22"/>
    <w:rsid w:val="0016446E"/>
    <w:rsid w:val="00165511"/>
    <w:rsid w:val="001657FD"/>
    <w:rsid w:val="00166078"/>
    <w:rsid w:val="001660F7"/>
    <w:rsid w:val="001675A1"/>
    <w:rsid w:val="00167E11"/>
    <w:rsid w:val="00170FF0"/>
    <w:rsid w:val="00173F43"/>
    <w:rsid w:val="001749A1"/>
    <w:rsid w:val="00174CE4"/>
    <w:rsid w:val="00176AF0"/>
    <w:rsid w:val="001807FF"/>
    <w:rsid w:val="00181A83"/>
    <w:rsid w:val="00184CBF"/>
    <w:rsid w:val="00184FF3"/>
    <w:rsid w:val="00185247"/>
    <w:rsid w:val="00186329"/>
    <w:rsid w:val="00187929"/>
    <w:rsid w:val="00187E71"/>
    <w:rsid w:val="00187E7B"/>
    <w:rsid w:val="001902A8"/>
    <w:rsid w:val="001909AC"/>
    <w:rsid w:val="00190B24"/>
    <w:rsid w:val="00191FED"/>
    <w:rsid w:val="00193755"/>
    <w:rsid w:val="00193EB9"/>
    <w:rsid w:val="00194F0F"/>
    <w:rsid w:val="00195922"/>
    <w:rsid w:val="00195FF1"/>
    <w:rsid w:val="0019668A"/>
    <w:rsid w:val="00196CEE"/>
    <w:rsid w:val="001A0846"/>
    <w:rsid w:val="001A2E95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FDC"/>
    <w:rsid w:val="001D66E9"/>
    <w:rsid w:val="001D7087"/>
    <w:rsid w:val="001D767B"/>
    <w:rsid w:val="001D76A4"/>
    <w:rsid w:val="001D7DCA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0739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11EF7"/>
    <w:rsid w:val="00213540"/>
    <w:rsid w:val="002137CF"/>
    <w:rsid w:val="00214031"/>
    <w:rsid w:val="00214194"/>
    <w:rsid w:val="002156B9"/>
    <w:rsid w:val="00215BB9"/>
    <w:rsid w:val="00216075"/>
    <w:rsid w:val="00216946"/>
    <w:rsid w:val="00217A64"/>
    <w:rsid w:val="002202E7"/>
    <w:rsid w:val="00224D83"/>
    <w:rsid w:val="002274C7"/>
    <w:rsid w:val="00230671"/>
    <w:rsid w:val="00231344"/>
    <w:rsid w:val="0023253F"/>
    <w:rsid w:val="0023346C"/>
    <w:rsid w:val="00233A27"/>
    <w:rsid w:val="00234CCE"/>
    <w:rsid w:val="002362C9"/>
    <w:rsid w:val="002362ED"/>
    <w:rsid w:val="0023695D"/>
    <w:rsid w:val="00236B23"/>
    <w:rsid w:val="00236DA1"/>
    <w:rsid w:val="0023770C"/>
    <w:rsid w:val="00240498"/>
    <w:rsid w:val="00240531"/>
    <w:rsid w:val="002419D5"/>
    <w:rsid w:val="00241B66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7F8"/>
    <w:rsid w:val="00252B87"/>
    <w:rsid w:val="00255C2C"/>
    <w:rsid w:val="00257B63"/>
    <w:rsid w:val="002603A9"/>
    <w:rsid w:val="0026065B"/>
    <w:rsid w:val="00260A3B"/>
    <w:rsid w:val="0026250C"/>
    <w:rsid w:val="00262996"/>
    <w:rsid w:val="0026299A"/>
    <w:rsid w:val="00262A62"/>
    <w:rsid w:val="00265026"/>
    <w:rsid w:val="002655FB"/>
    <w:rsid w:val="00267784"/>
    <w:rsid w:val="002700A4"/>
    <w:rsid w:val="00271EBA"/>
    <w:rsid w:val="0027381D"/>
    <w:rsid w:val="002813B1"/>
    <w:rsid w:val="00283DA4"/>
    <w:rsid w:val="00283E1C"/>
    <w:rsid w:val="00286783"/>
    <w:rsid w:val="00286ED2"/>
    <w:rsid w:val="002873DB"/>
    <w:rsid w:val="00287BDC"/>
    <w:rsid w:val="002907F3"/>
    <w:rsid w:val="002909D9"/>
    <w:rsid w:val="002910A4"/>
    <w:rsid w:val="002910BB"/>
    <w:rsid w:val="0029192C"/>
    <w:rsid w:val="0029335A"/>
    <w:rsid w:val="002944C1"/>
    <w:rsid w:val="00294CAB"/>
    <w:rsid w:val="002A151E"/>
    <w:rsid w:val="002A17E5"/>
    <w:rsid w:val="002A2149"/>
    <w:rsid w:val="002A2685"/>
    <w:rsid w:val="002A3DAF"/>
    <w:rsid w:val="002A400E"/>
    <w:rsid w:val="002A50C6"/>
    <w:rsid w:val="002A6C5A"/>
    <w:rsid w:val="002A6F0D"/>
    <w:rsid w:val="002A7324"/>
    <w:rsid w:val="002B2648"/>
    <w:rsid w:val="002B32A6"/>
    <w:rsid w:val="002B4F22"/>
    <w:rsid w:val="002B5C09"/>
    <w:rsid w:val="002B701C"/>
    <w:rsid w:val="002C0C71"/>
    <w:rsid w:val="002C1B68"/>
    <w:rsid w:val="002C1BFE"/>
    <w:rsid w:val="002C24EE"/>
    <w:rsid w:val="002C2EFA"/>
    <w:rsid w:val="002C32B4"/>
    <w:rsid w:val="002C42A2"/>
    <w:rsid w:val="002C5209"/>
    <w:rsid w:val="002C5E4A"/>
    <w:rsid w:val="002C6817"/>
    <w:rsid w:val="002C6C11"/>
    <w:rsid w:val="002C71BF"/>
    <w:rsid w:val="002C7494"/>
    <w:rsid w:val="002D04A9"/>
    <w:rsid w:val="002D28E6"/>
    <w:rsid w:val="002D2CE5"/>
    <w:rsid w:val="002D38DE"/>
    <w:rsid w:val="002D53B0"/>
    <w:rsid w:val="002D566D"/>
    <w:rsid w:val="002D5C95"/>
    <w:rsid w:val="002D675B"/>
    <w:rsid w:val="002D775D"/>
    <w:rsid w:val="002E1E8F"/>
    <w:rsid w:val="002E2E20"/>
    <w:rsid w:val="002E313D"/>
    <w:rsid w:val="002E3B00"/>
    <w:rsid w:val="002F086A"/>
    <w:rsid w:val="002F1570"/>
    <w:rsid w:val="002F1F30"/>
    <w:rsid w:val="002F223F"/>
    <w:rsid w:val="002F22D5"/>
    <w:rsid w:val="002F23B6"/>
    <w:rsid w:val="002F4EBB"/>
    <w:rsid w:val="002F632F"/>
    <w:rsid w:val="002F6373"/>
    <w:rsid w:val="002F7318"/>
    <w:rsid w:val="00300F3C"/>
    <w:rsid w:val="003016FD"/>
    <w:rsid w:val="003037A4"/>
    <w:rsid w:val="00303B5F"/>
    <w:rsid w:val="00310162"/>
    <w:rsid w:val="0031153E"/>
    <w:rsid w:val="003117B0"/>
    <w:rsid w:val="0031180C"/>
    <w:rsid w:val="0031206A"/>
    <w:rsid w:val="00312540"/>
    <w:rsid w:val="003134ED"/>
    <w:rsid w:val="0031350E"/>
    <w:rsid w:val="00314307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4B9B"/>
    <w:rsid w:val="00324F67"/>
    <w:rsid w:val="00325DCF"/>
    <w:rsid w:val="0032742D"/>
    <w:rsid w:val="003274BE"/>
    <w:rsid w:val="00332C2F"/>
    <w:rsid w:val="00337D37"/>
    <w:rsid w:val="003402A8"/>
    <w:rsid w:val="00341160"/>
    <w:rsid w:val="003422E1"/>
    <w:rsid w:val="00342BBE"/>
    <w:rsid w:val="00344500"/>
    <w:rsid w:val="0034492B"/>
    <w:rsid w:val="00345593"/>
    <w:rsid w:val="00345AED"/>
    <w:rsid w:val="00345F34"/>
    <w:rsid w:val="00346F2B"/>
    <w:rsid w:val="0034741C"/>
    <w:rsid w:val="0035110E"/>
    <w:rsid w:val="00351C1B"/>
    <w:rsid w:val="00351D5E"/>
    <w:rsid w:val="00352F6E"/>
    <w:rsid w:val="00353CC2"/>
    <w:rsid w:val="00353F41"/>
    <w:rsid w:val="003542E3"/>
    <w:rsid w:val="0035456D"/>
    <w:rsid w:val="00354800"/>
    <w:rsid w:val="00355086"/>
    <w:rsid w:val="003555BF"/>
    <w:rsid w:val="00356B50"/>
    <w:rsid w:val="00357404"/>
    <w:rsid w:val="00357A68"/>
    <w:rsid w:val="00357D03"/>
    <w:rsid w:val="00360680"/>
    <w:rsid w:val="00360AED"/>
    <w:rsid w:val="00362C9D"/>
    <w:rsid w:val="0036333E"/>
    <w:rsid w:val="00364153"/>
    <w:rsid w:val="0036458F"/>
    <w:rsid w:val="00364C2A"/>
    <w:rsid w:val="00364E2D"/>
    <w:rsid w:val="00365342"/>
    <w:rsid w:val="00365D4F"/>
    <w:rsid w:val="0036670F"/>
    <w:rsid w:val="00370143"/>
    <w:rsid w:val="003704B9"/>
    <w:rsid w:val="00371750"/>
    <w:rsid w:val="003723DE"/>
    <w:rsid w:val="00373751"/>
    <w:rsid w:val="00375A6F"/>
    <w:rsid w:val="00377917"/>
    <w:rsid w:val="00380135"/>
    <w:rsid w:val="003806BF"/>
    <w:rsid w:val="003808FF"/>
    <w:rsid w:val="00383538"/>
    <w:rsid w:val="0038723F"/>
    <w:rsid w:val="0038745C"/>
    <w:rsid w:val="00390803"/>
    <w:rsid w:val="00391298"/>
    <w:rsid w:val="0039153F"/>
    <w:rsid w:val="00391A31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5B59"/>
    <w:rsid w:val="003B609D"/>
    <w:rsid w:val="003B67C7"/>
    <w:rsid w:val="003B6A15"/>
    <w:rsid w:val="003C1019"/>
    <w:rsid w:val="003C1FA0"/>
    <w:rsid w:val="003C2072"/>
    <w:rsid w:val="003C2699"/>
    <w:rsid w:val="003C36AA"/>
    <w:rsid w:val="003C55EE"/>
    <w:rsid w:val="003C75DD"/>
    <w:rsid w:val="003C75EB"/>
    <w:rsid w:val="003C7C06"/>
    <w:rsid w:val="003D13C7"/>
    <w:rsid w:val="003D13F0"/>
    <w:rsid w:val="003D2A82"/>
    <w:rsid w:val="003D2B48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9BB"/>
    <w:rsid w:val="003E5A69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2E8C"/>
    <w:rsid w:val="004042BB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25DF"/>
    <w:rsid w:val="00423802"/>
    <w:rsid w:val="00424369"/>
    <w:rsid w:val="0042440B"/>
    <w:rsid w:val="004246A4"/>
    <w:rsid w:val="00424F03"/>
    <w:rsid w:val="00425E66"/>
    <w:rsid w:val="00425EF8"/>
    <w:rsid w:val="0042641E"/>
    <w:rsid w:val="00426BB0"/>
    <w:rsid w:val="00426BB6"/>
    <w:rsid w:val="00430C67"/>
    <w:rsid w:val="00431F63"/>
    <w:rsid w:val="004326FE"/>
    <w:rsid w:val="00433100"/>
    <w:rsid w:val="00433E13"/>
    <w:rsid w:val="004341FD"/>
    <w:rsid w:val="0043495A"/>
    <w:rsid w:val="00434993"/>
    <w:rsid w:val="004351FC"/>
    <w:rsid w:val="00436339"/>
    <w:rsid w:val="00436748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3F5"/>
    <w:rsid w:val="0045481A"/>
    <w:rsid w:val="0045625D"/>
    <w:rsid w:val="00457032"/>
    <w:rsid w:val="0045722E"/>
    <w:rsid w:val="004577D6"/>
    <w:rsid w:val="004579FD"/>
    <w:rsid w:val="004606C5"/>
    <w:rsid w:val="004609FF"/>
    <w:rsid w:val="004611DA"/>
    <w:rsid w:val="0046133C"/>
    <w:rsid w:val="00462299"/>
    <w:rsid w:val="00462890"/>
    <w:rsid w:val="00462E8B"/>
    <w:rsid w:val="00463E70"/>
    <w:rsid w:val="0046587E"/>
    <w:rsid w:val="004670B2"/>
    <w:rsid w:val="0046785A"/>
    <w:rsid w:val="0047010D"/>
    <w:rsid w:val="00470468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7C05"/>
    <w:rsid w:val="00477DFF"/>
    <w:rsid w:val="0048050D"/>
    <w:rsid w:val="004808C1"/>
    <w:rsid w:val="00482072"/>
    <w:rsid w:val="0048253E"/>
    <w:rsid w:val="0048314C"/>
    <w:rsid w:val="004835FE"/>
    <w:rsid w:val="00483A98"/>
    <w:rsid w:val="004840C6"/>
    <w:rsid w:val="0048473D"/>
    <w:rsid w:val="00486A9A"/>
    <w:rsid w:val="004876F1"/>
    <w:rsid w:val="004904F4"/>
    <w:rsid w:val="00491993"/>
    <w:rsid w:val="00492BFC"/>
    <w:rsid w:val="00492F0C"/>
    <w:rsid w:val="00493A85"/>
    <w:rsid w:val="004955F5"/>
    <w:rsid w:val="00495EF7"/>
    <w:rsid w:val="00497AA4"/>
    <w:rsid w:val="004A0079"/>
    <w:rsid w:val="004A201B"/>
    <w:rsid w:val="004A2098"/>
    <w:rsid w:val="004A39DC"/>
    <w:rsid w:val="004A4D5C"/>
    <w:rsid w:val="004A5CE3"/>
    <w:rsid w:val="004A76A3"/>
    <w:rsid w:val="004A7752"/>
    <w:rsid w:val="004A7D4B"/>
    <w:rsid w:val="004B1764"/>
    <w:rsid w:val="004B285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262"/>
    <w:rsid w:val="004C48C4"/>
    <w:rsid w:val="004C492A"/>
    <w:rsid w:val="004C551B"/>
    <w:rsid w:val="004C555F"/>
    <w:rsid w:val="004C55D7"/>
    <w:rsid w:val="004C61DF"/>
    <w:rsid w:val="004C64F7"/>
    <w:rsid w:val="004C6AD0"/>
    <w:rsid w:val="004C7D37"/>
    <w:rsid w:val="004D1FBB"/>
    <w:rsid w:val="004D34ED"/>
    <w:rsid w:val="004D39FE"/>
    <w:rsid w:val="004D4571"/>
    <w:rsid w:val="004D494E"/>
    <w:rsid w:val="004D4C6C"/>
    <w:rsid w:val="004D51C3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A6F"/>
    <w:rsid w:val="004E5D09"/>
    <w:rsid w:val="004E5EC8"/>
    <w:rsid w:val="004F1DB0"/>
    <w:rsid w:val="004F2436"/>
    <w:rsid w:val="004F39B6"/>
    <w:rsid w:val="004F3B0F"/>
    <w:rsid w:val="004F53B9"/>
    <w:rsid w:val="004F58BD"/>
    <w:rsid w:val="004F5F53"/>
    <w:rsid w:val="004F7A49"/>
    <w:rsid w:val="00500804"/>
    <w:rsid w:val="00502321"/>
    <w:rsid w:val="00502DC9"/>
    <w:rsid w:val="00506EBB"/>
    <w:rsid w:val="00511A85"/>
    <w:rsid w:val="005125A6"/>
    <w:rsid w:val="00512713"/>
    <w:rsid w:val="00512E42"/>
    <w:rsid w:val="005164E4"/>
    <w:rsid w:val="005207E5"/>
    <w:rsid w:val="005219B4"/>
    <w:rsid w:val="005221F2"/>
    <w:rsid w:val="00522DDC"/>
    <w:rsid w:val="00523929"/>
    <w:rsid w:val="00524895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B37"/>
    <w:rsid w:val="00536353"/>
    <w:rsid w:val="00537542"/>
    <w:rsid w:val="00537929"/>
    <w:rsid w:val="00537EA1"/>
    <w:rsid w:val="00543C0B"/>
    <w:rsid w:val="00543E0E"/>
    <w:rsid w:val="005459A9"/>
    <w:rsid w:val="00545C32"/>
    <w:rsid w:val="00546B08"/>
    <w:rsid w:val="00550782"/>
    <w:rsid w:val="00552314"/>
    <w:rsid w:val="00552689"/>
    <w:rsid w:val="005538C7"/>
    <w:rsid w:val="005549B3"/>
    <w:rsid w:val="00555B1B"/>
    <w:rsid w:val="00556970"/>
    <w:rsid w:val="00557030"/>
    <w:rsid w:val="005571B8"/>
    <w:rsid w:val="00562A6C"/>
    <w:rsid w:val="00562B07"/>
    <w:rsid w:val="00562BFF"/>
    <w:rsid w:val="00563AD4"/>
    <w:rsid w:val="00564841"/>
    <w:rsid w:val="005667AD"/>
    <w:rsid w:val="00567BBF"/>
    <w:rsid w:val="00567FC9"/>
    <w:rsid w:val="005702CD"/>
    <w:rsid w:val="00570864"/>
    <w:rsid w:val="005709C2"/>
    <w:rsid w:val="00570E40"/>
    <w:rsid w:val="00572328"/>
    <w:rsid w:val="00572379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6224"/>
    <w:rsid w:val="00597857"/>
    <w:rsid w:val="005A27B4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191E"/>
    <w:rsid w:val="005C1A97"/>
    <w:rsid w:val="005C1E4C"/>
    <w:rsid w:val="005C493E"/>
    <w:rsid w:val="005C4EAA"/>
    <w:rsid w:val="005C4FC5"/>
    <w:rsid w:val="005C4FF4"/>
    <w:rsid w:val="005C775D"/>
    <w:rsid w:val="005C7D99"/>
    <w:rsid w:val="005C7DED"/>
    <w:rsid w:val="005D0E86"/>
    <w:rsid w:val="005D1A69"/>
    <w:rsid w:val="005D1E41"/>
    <w:rsid w:val="005D2636"/>
    <w:rsid w:val="005D2941"/>
    <w:rsid w:val="005D2995"/>
    <w:rsid w:val="005D3620"/>
    <w:rsid w:val="005D4257"/>
    <w:rsid w:val="005D4587"/>
    <w:rsid w:val="005D53D4"/>
    <w:rsid w:val="005D63B6"/>
    <w:rsid w:val="005D6E99"/>
    <w:rsid w:val="005E06CF"/>
    <w:rsid w:val="005E1E63"/>
    <w:rsid w:val="005E20AB"/>
    <w:rsid w:val="005E3EE6"/>
    <w:rsid w:val="005E4B40"/>
    <w:rsid w:val="005E5B99"/>
    <w:rsid w:val="005E6886"/>
    <w:rsid w:val="005E6BE0"/>
    <w:rsid w:val="005E6DC5"/>
    <w:rsid w:val="005E72FD"/>
    <w:rsid w:val="005E7640"/>
    <w:rsid w:val="005E78FA"/>
    <w:rsid w:val="005F03FD"/>
    <w:rsid w:val="005F21AC"/>
    <w:rsid w:val="005F2CDB"/>
    <w:rsid w:val="005F544B"/>
    <w:rsid w:val="005F585A"/>
    <w:rsid w:val="005F5C07"/>
    <w:rsid w:val="005F636B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F8B"/>
    <w:rsid w:val="0061209A"/>
    <w:rsid w:val="006128FA"/>
    <w:rsid w:val="00612F6B"/>
    <w:rsid w:val="00613529"/>
    <w:rsid w:val="00613F1B"/>
    <w:rsid w:val="00614A2A"/>
    <w:rsid w:val="00614E79"/>
    <w:rsid w:val="00615120"/>
    <w:rsid w:val="006158B7"/>
    <w:rsid w:val="00615D4B"/>
    <w:rsid w:val="006165E0"/>
    <w:rsid w:val="0061718D"/>
    <w:rsid w:val="006205E5"/>
    <w:rsid w:val="00622265"/>
    <w:rsid w:val="00624D93"/>
    <w:rsid w:val="0062625E"/>
    <w:rsid w:val="00627724"/>
    <w:rsid w:val="006322CB"/>
    <w:rsid w:val="0063267E"/>
    <w:rsid w:val="00632C83"/>
    <w:rsid w:val="00632F7E"/>
    <w:rsid w:val="00633837"/>
    <w:rsid w:val="006422CA"/>
    <w:rsid w:val="00643BCF"/>
    <w:rsid w:val="00644298"/>
    <w:rsid w:val="00645D1E"/>
    <w:rsid w:val="0064630F"/>
    <w:rsid w:val="00647319"/>
    <w:rsid w:val="006477F8"/>
    <w:rsid w:val="00647AB2"/>
    <w:rsid w:val="00650496"/>
    <w:rsid w:val="006525FF"/>
    <w:rsid w:val="0065353D"/>
    <w:rsid w:val="00653762"/>
    <w:rsid w:val="00654BC3"/>
    <w:rsid w:val="006558CF"/>
    <w:rsid w:val="00655AD2"/>
    <w:rsid w:val="00656173"/>
    <w:rsid w:val="00656E54"/>
    <w:rsid w:val="0066263D"/>
    <w:rsid w:val="006627E5"/>
    <w:rsid w:val="00662F6D"/>
    <w:rsid w:val="00664573"/>
    <w:rsid w:val="006667B6"/>
    <w:rsid w:val="0066690C"/>
    <w:rsid w:val="0066732F"/>
    <w:rsid w:val="0066743D"/>
    <w:rsid w:val="0066747E"/>
    <w:rsid w:val="006739FE"/>
    <w:rsid w:val="00675A72"/>
    <w:rsid w:val="00675E6E"/>
    <w:rsid w:val="00676347"/>
    <w:rsid w:val="0067735A"/>
    <w:rsid w:val="006812B8"/>
    <w:rsid w:val="00681467"/>
    <w:rsid w:val="00682F4A"/>
    <w:rsid w:val="00684FB6"/>
    <w:rsid w:val="0068561F"/>
    <w:rsid w:val="00686C02"/>
    <w:rsid w:val="00691A7A"/>
    <w:rsid w:val="00692AC6"/>
    <w:rsid w:val="00693806"/>
    <w:rsid w:val="00693C7A"/>
    <w:rsid w:val="006956F0"/>
    <w:rsid w:val="00696C4C"/>
    <w:rsid w:val="00696D89"/>
    <w:rsid w:val="006A2726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31C"/>
    <w:rsid w:val="006B4B32"/>
    <w:rsid w:val="006B61F0"/>
    <w:rsid w:val="006B623E"/>
    <w:rsid w:val="006B65BF"/>
    <w:rsid w:val="006B72FB"/>
    <w:rsid w:val="006C0D09"/>
    <w:rsid w:val="006C22DF"/>
    <w:rsid w:val="006C275C"/>
    <w:rsid w:val="006C44CC"/>
    <w:rsid w:val="006C72FB"/>
    <w:rsid w:val="006D0FD8"/>
    <w:rsid w:val="006D1664"/>
    <w:rsid w:val="006D1F4A"/>
    <w:rsid w:val="006D22FF"/>
    <w:rsid w:val="006D232C"/>
    <w:rsid w:val="006D244E"/>
    <w:rsid w:val="006D3AEE"/>
    <w:rsid w:val="006D3E89"/>
    <w:rsid w:val="006D5155"/>
    <w:rsid w:val="006D5BE4"/>
    <w:rsid w:val="006D5DE4"/>
    <w:rsid w:val="006D660B"/>
    <w:rsid w:val="006D6C46"/>
    <w:rsid w:val="006D6F20"/>
    <w:rsid w:val="006D6F9D"/>
    <w:rsid w:val="006D783D"/>
    <w:rsid w:val="006E0967"/>
    <w:rsid w:val="006E1B04"/>
    <w:rsid w:val="006E37C9"/>
    <w:rsid w:val="006E3D1C"/>
    <w:rsid w:val="006E4546"/>
    <w:rsid w:val="006E5A80"/>
    <w:rsid w:val="006E6CC2"/>
    <w:rsid w:val="006E6E7B"/>
    <w:rsid w:val="006E70C8"/>
    <w:rsid w:val="006F3DE1"/>
    <w:rsid w:val="006F418A"/>
    <w:rsid w:val="006F41B9"/>
    <w:rsid w:val="006F4747"/>
    <w:rsid w:val="006F63F3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31CC"/>
    <w:rsid w:val="007233CE"/>
    <w:rsid w:val="00723875"/>
    <w:rsid w:val="00723E97"/>
    <w:rsid w:val="007247BE"/>
    <w:rsid w:val="00725AF4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923"/>
    <w:rsid w:val="007427F5"/>
    <w:rsid w:val="00742F01"/>
    <w:rsid w:val="00744277"/>
    <w:rsid w:val="00746A7C"/>
    <w:rsid w:val="00746D4A"/>
    <w:rsid w:val="00746E9F"/>
    <w:rsid w:val="0074723E"/>
    <w:rsid w:val="0075279C"/>
    <w:rsid w:val="00752933"/>
    <w:rsid w:val="007539D5"/>
    <w:rsid w:val="00754E6E"/>
    <w:rsid w:val="007559B4"/>
    <w:rsid w:val="007560FA"/>
    <w:rsid w:val="007565EB"/>
    <w:rsid w:val="00756BC8"/>
    <w:rsid w:val="00757BB8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0CD"/>
    <w:rsid w:val="0077265C"/>
    <w:rsid w:val="00773A6C"/>
    <w:rsid w:val="00775A6D"/>
    <w:rsid w:val="007804B0"/>
    <w:rsid w:val="0078259E"/>
    <w:rsid w:val="007831A9"/>
    <w:rsid w:val="007864EB"/>
    <w:rsid w:val="00786B83"/>
    <w:rsid w:val="00786E28"/>
    <w:rsid w:val="0078793E"/>
    <w:rsid w:val="00790DE4"/>
    <w:rsid w:val="00790E71"/>
    <w:rsid w:val="00791134"/>
    <w:rsid w:val="00792B92"/>
    <w:rsid w:val="00794A54"/>
    <w:rsid w:val="00794E58"/>
    <w:rsid w:val="0079588D"/>
    <w:rsid w:val="00797C47"/>
    <w:rsid w:val="007A178C"/>
    <w:rsid w:val="007A26B4"/>
    <w:rsid w:val="007A41AD"/>
    <w:rsid w:val="007B01FD"/>
    <w:rsid w:val="007B02E1"/>
    <w:rsid w:val="007B0734"/>
    <w:rsid w:val="007B1687"/>
    <w:rsid w:val="007B1E2F"/>
    <w:rsid w:val="007B212F"/>
    <w:rsid w:val="007B2911"/>
    <w:rsid w:val="007B2DA4"/>
    <w:rsid w:val="007B4314"/>
    <w:rsid w:val="007B4D82"/>
    <w:rsid w:val="007B525F"/>
    <w:rsid w:val="007B54A5"/>
    <w:rsid w:val="007B56BD"/>
    <w:rsid w:val="007B58E5"/>
    <w:rsid w:val="007B5A8D"/>
    <w:rsid w:val="007B6192"/>
    <w:rsid w:val="007B7093"/>
    <w:rsid w:val="007C0961"/>
    <w:rsid w:val="007C0B38"/>
    <w:rsid w:val="007C0C80"/>
    <w:rsid w:val="007C27A5"/>
    <w:rsid w:val="007C28F5"/>
    <w:rsid w:val="007C37DD"/>
    <w:rsid w:val="007C3E7D"/>
    <w:rsid w:val="007C45AE"/>
    <w:rsid w:val="007C6C58"/>
    <w:rsid w:val="007C7564"/>
    <w:rsid w:val="007D02AB"/>
    <w:rsid w:val="007D0BC8"/>
    <w:rsid w:val="007D4835"/>
    <w:rsid w:val="007D4889"/>
    <w:rsid w:val="007D61EC"/>
    <w:rsid w:val="007D6B24"/>
    <w:rsid w:val="007D715D"/>
    <w:rsid w:val="007D77AE"/>
    <w:rsid w:val="007E117B"/>
    <w:rsid w:val="007E2129"/>
    <w:rsid w:val="007E3524"/>
    <w:rsid w:val="007E5A56"/>
    <w:rsid w:val="007E6450"/>
    <w:rsid w:val="007E6452"/>
    <w:rsid w:val="007E6950"/>
    <w:rsid w:val="007F10DE"/>
    <w:rsid w:val="007F2AF3"/>
    <w:rsid w:val="007F2D9E"/>
    <w:rsid w:val="007F2FD8"/>
    <w:rsid w:val="007F300C"/>
    <w:rsid w:val="007F301A"/>
    <w:rsid w:val="007F3491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2884"/>
    <w:rsid w:val="00804151"/>
    <w:rsid w:val="00805B56"/>
    <w:rsid w:val="00806664"/>
    <w:rsid w:val="008079D6"/>
    <w:rsid w:val="00810507"/>
    <w:rsid w:val="00810B56"/>
    <w:rsid w:val="00811B22"/>
    <w:rsid w:val="00812546"/>
    <w:rsid w:val="008125AA"/>
    <w:rsid w:val="00812853"/>
    <w:rsid w:val="00813332"/>
    <w:rsid w:val="008150B4"/>
    <w:rsid w:val="00815A63"/>
    <w:rsid w:val="0081611B"/>
    <w:rsid w:val="008169AD"/>
    <w:rsid w:val="0081708F"/>
    <w:rsid w:val="0082044D"/>
    <w:rsid w:val="00822980"/>
    <w:rsid w:val="008231DC"/>
    <w:rsid w:val="00823C82"/>
    <w:rsid w:val="00825421"/>
    <w:rsid w:val="00830415"/>
    <w:rsid w:val="00830F6C"/>
    <w:rsid w:val="008310BA"/>
    <w:rsid w:val="00833750"/>
    <w:rsid w:val="008348A5"/>
    <w:rsid w:val="00834DF5"/>
    <w:rsid w:val="00835B99"/>
    <w:rsid w:val="008366F7"/>
    <w:rsid w:val="00836CCD"/>
    <w:rsid w:val="00837CF6"/>
    <w:rsid w:val="00837EC0"/>
    <w:rsid w:val="00840F9D"/>
    <w:rsid w:val="0084247A"/>
    <w:rsid w:val="00843BA9"/>
    <w:rsid w:val="00845F2A"/>
    <w:rsid w:val="00845FE8"/>
    <w:rsid w:val="008460F4"/>
    <w:rsid w:val="00846704"/>
    <w:rsid w:val="00846D13"/>
    <w:rsid w:val="00847304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5057"/>
    <w:rsid w:val="00855D20"/>
    <w:rsid w:val="00857508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6D37"/>
    <w:rsid w:val="00867DEA"/>
    <w:rsid w:val="0087031C"/>
    <w:rsid w:val="00871CE3"/>
    <w:rsid w:val="00874CBB"/>
    <w:rsid w:val="00875653"/>
    <w:rsid w:val="00875694"/>
    <w:rsid w:val="008756BB"/>
    <w:rsid w:val="008772E5"/>
    <w:rsid w:val="00880965"/>
    <w:rsid w:val="00881035"/>
    <w:rsid w:val="0088196C"/>
    <w:rsid w:val="00882598"/>
    <w:rsid w:val="00884E1D"/>
    <w:rsid w:val="00885C0D"/>
    <w:rsid w:val="00886AE2"/>
    <w:rsid w:val="00886BED"/>
    <w:rsid w:val="008871F2"/>
    <w:rsid w:val="00887C2F"/>
    <w:rsid w:val="0089135E"/>
    <w:rsid w:val="0089162D"/>
    <w:rsid w:val="00892E4D"/>
    <w:rsid w:val="00897E85"/>
    <w:rsid w:val="008A1A68"/>
    <w:rsid w:val="008A2F91"/>
    <w:rsid w:val="008A2FFE"/>
    <w:rsid w:val="008A443E"/>
    <w:rsid w:val="008A4E4B"/>
    <w:rsid w:val="008A569B"/>
    <w:rsid w:val="008A5A06"/>
    <w:rsid w:val="008B3263"/>
    <w:rsid w:val="008B58ED"/>
    <w:rsid w:val="008B612F"/>
    <w:rsid w:val="008B7D4D"/>
    <w:rsid w:val="008B7ECA"/>
    <w:rsid w:val="008C0287"/>
    <w:rsid w:val="008C620D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7BC"/>
    <w:rsid w:val="008D48FA"/>
    <w:rsid w:val="008D565A"/>
    <w:rsid w:val="008E0584"/>
    <w:rsid w:val="008E3D66"/>
    <w:rsid w:val="008E3FEF"/>
    <w:rsid w:val="008E409E"/>
    <w:rsid w:val="008E422E"/>
    <w:rsid w:val="008E5668"/>
    <w:rsid w:val="008E5BBD"/>
    <w:rsid w:val="008E5DD1"/>
    <w:rsid w:val="008E6EB2"/>
    <w:rsid w:val="008F0BC7"/>
    <w:rsid w:val="008F0D20"/>
    <w:rsid w:val="008F143C"/>
    <w:rsid w:val="008F2657"/>
    <w:rsid w:val="008F37EC"/>
    <w:rsid w:val="008F3A92"/>
    <w:rsid w:val="008F7829"/>
    <w:rsid w:val="008F7B7F"/>
    <w:rsid w:val="0090120F"/>
    <w:rsid w:val="0090253C"/>
    <w:rsid w:val="00902BC1"/>
    <w:rsid w:val="00903DF7"/>
    <w:rsid w:val="009043EC"/>
    <w:rsid w:val="009056EC"/>
    <w:rsid w:val="0090686D"/>
    <w:rsid w:val="00906EB9"/>
    <w:rsid w:val="00906EE5"/>
    <w:rsid w:val="00910717"/>
    <w:rsid w:val="00911582"/>
    <w:rsid w:val="00913DE4"/>
    <w:rsid w:val="0091466C"/>
    <w:rsid w:val="009147A7"/>
    <w:rsid w:val="0091665A"/>
    <w:rsid w:val="009170E0"/>
    <w:rsid w:val="00917B35"/>
    <w:rsid w:val="009214C7"/>
    <w:rsid w:val="0092204E"/>
    <w:rsid w:val="00922C4D"/>
    <w:rsid w:val="00922E11"/>
    <w:rsid w:val="0092336D"/>
    <w:rsid w:val="00923C5D"/>
    <w:rsid w:val="00924080"/>
    <w:rsid w:val="00924801"/>
    <w:rsid w:val="00926158"/>
    <w:rsid w:val="00927865"/>
    <w:rsid w:val="009304C7"/>
    <w:rsid w:val="009336A3"/>
    <w:rsid w:val="0093438C"/>
    <w:rsid w:val="009374C0"/>
    <w:rsid w:val="0094387A"/>
    <w:rsid w:val="00944105"/>
    <w:rsid w:val="0094438A"/>
    <w:rsid w:val="00945182"/>
    <w:rsid w:val="00946360"/>
    <w:rsid w:val="00947636"/>
    <w:rsid w:val="009514D2"/>
    <w:rsid w:val="0095150E"/>
    <w:rsid w:val="00951FC0"/>
    <w:rsid w:val="009548EB"/>
    <w:rsid w:val="00954B37"/>
    <w:rsid w:val="00955E2B"/>
    <w:rsid w:val="00955F6F"/>
    <w:rsid w:val="00956E90"/>
    <w:rsid w:val="00956FDD"/>
    <w:rsid w:val="009573C3"/>
    <w:rsid w:val="00957AE2"/>
    <w:rsid w:val="0096012E"/>
    <w:rsid w:val="00960D57"/>
    <w:rsid w:val="00962708"/>
    <w:rsid w:val="00963558"/>
    <w:rsid w:val="00963BA8"/>
    <w:rsid w:val="0096435C"/>
    <w:rsid w:val="009661BB"/>
    <w:rsid w:val="00966263"/>
    <w:rsid w:val="009669AF"/>
    <w:rsid w:val="00967337"/>
    <w:rsid w:val="00970D97"/>
    <w:rsid w:val="00971DDD"/>
    <w:rsid w:val="009737D7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4C8"/>
    <w:rsid w:val="0098476E"/>
    <w:rsid w:val="00984E2F"/>
    <w:rsid w:val="00986EFB"/>
    <w:rsid w:val="00987545"/>
    <w:rsid w:val="00987981"/>
    <w:rsid w:val="00987A90"/>
    <w:rsid w:val="00990CB1"/>
    <w:rsid w:val="00992584"/>
    <w:rsid w:val="0099280D"/>
    <w:rsid w:val="00994967"/>
    <w:rsid w:val="00994ED6"/>
    <w:rsid w:val="00996185"/>
    <w:rsid w:val="00996349"/>
    <w:rsid w:val="009975C8"/>
    <w:rsid w:val="009A128D"/>
    <w:rsid w:val="009A1517"/>
    <w:rsid w:val="009A278C"/>
    <w:rsid w:val="009A2FEB"/>
    <w:rsid w:val="009A3D25"/>
    <w:rsid w:val="009A3E40"/>
    <w:rsid w:val="009A4D4D"/>
    <w:rsid w:val="009A537D"/>
    <w:rsid w:val="009A5456"/>
    <w:rsid w:val="009A6EF1"/>
    <w:rsid w:val="009B14E0"/>
    <w:rsid w:val="009B59EE"/>
    <w:rsid w:val="009B5D3D"/>
    <w:rsid w:val="009C15CE"/>
    <w:rsid w:val="009C374F"/>
    <w:rsid w:val="009C593C"/>
    <w:rsid w:val="009C6163"/>
    <w:rsid w:val="009D051E"/>
    <w:rsid w:val="009D13E3"/>
    <w:rsid w:val="009D27EC"/>
    <w:rsid w:val="009D2C38"/>
    <w:rsid w:val="009D39F5"/>
    <w:rsid w:val="009D3C9A"/>
    <w:rsid w:val="009D3DAC"/>
    <w:rsid w:val="009D44D9"/>
    <w:rsid w:val="009D5095"/>
    <w:rsid w:val="009D6E95"/>
    <w:rsid w:val="009D769C"/>
    <w:rsid w:val="009E266B"/>
    <w:rsid w:val="009E35C1"/>
    <w:rsid w:val="009E3732"/>
    <w:rsid w:val="009E374B"/>
    <w:rsid w:val="009E6082"/>
    <w:rsid w:val="009F01A1"/>
    <w:rsid w:val="009F041C"/>
    <w:rsid w:val="009F1495"/>
    <w:rsid w:val="009F20EF"/>
    <w:rsid w:val="009F2675"/>
    <w:rsid w:val="009F36B5"/>
    <w:rsid w:val="009F46B2"/>
    <w:rsid w:val="009F52FE"/>
    <w:rsid w:val="009F7D21"/>
    <w:rsid w:val="009F7D29"/>
    <w:rsid w:val="00A00EE0"/>
    <w:rsid w:val="00A01A0B"/>
    <w:rsid w:val="00A02EF6"/>
    <w:rsid w:val="00A04B87"/>
    <w:rsid w:val="00A0539E"/>
    <w:rsid w:val="00A06573"/>
    <w:rsid w:val="00A07C84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165"/>
    <w:rsid w:val="00A17A38"/>
    <w:rsid w:val="00A20509"/>
    <w:rsid w:val="00A2154B"/>
    <w:rsid w:val="00A23C49"/>
    <w:rsid w:val="00A24779"/>
    <w:rsid w:val="00A24CF5"/>
    <w:rsid w:val="00A24E72"/>
    <w:rsid w:val="00A25CB4"/>
    <w:rsid w:val="00A32693"/>
    <w:rsid w:val="00A3282C"/>
    <w:rsid w:val="00A330F2"/>
    <w:rsid w:val="00A345A4"/>
    <w:rsid w:val="00A35B8A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47A92"/>
    <w:rsid w:val="00A5105F"/>
    <w:rsid w:val="00A520CB"/>
    <w:rsid w:val="00A52556"/>
    <w:rsid w:val="00A53E81"/>
    <w:rsid w:val="00A54171"/>
    <w:rsid w:val="00A5542F"/>
    <w:rsid w:val="00A55A8D"/>
    <w:rsid w:val="00A56525"/>
    <w:rsid w:val="00A57020"/>
    <w:rsid w:val="00A57956"/>
    <w:rsid w:val="00A61621"/>
    <w:rsid w:val="00A62553"/>
    <w:rsid w:val="00A63CE4"/>
    <w:rsid w:val="00A64B3E"/>
    <w:rsid w:val="00A64EF7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184"/>
    <w:rsid w:val="00A92CA3"/>
    <w:rsid w:val="00A9621C"/>
    <w:rsid w:val="00A96E01"/>
    <w:rsid w:val="00AA0846"/>
    <w:rsid w:val="00AA0DCC"/>
    <w:rsid w:val="00AA164B"/>
    <w:rsid w:val="00AA2639"/>
    <w:rsid w:val="00AA3F5A"/>
    <w:rsid w:val="00AA4B8D"/>
    <w:rsid w:val="00AA5B53"/>
    <w:rsid w:val="00AA69A4"/>
    <w:rsid w:val="00AA6FF5"/>
    <w:rsid w:val="00AA74EA"/>
    <w:rsid w:val="00AA7EA1"/>
    <w:rsid w:val="00AB3344"/>
    <w:rsid w:val="00AB36E5"/>
    <w:rsid w:val="00AB45FE"/>
    <w:rsid w:val="00AB480F"/>
    <w:rsid w:val="00AB4EE7"/>
    <w:rsid w:val="00AC28D5"/>
    <w:rsid w:val="00AC3D7D"/>
    <w:rsid w:val="00AC536B"/>
    <w:rsid w:val="00AC5EFC"/>
    <w:rsid w:val="00AC7059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F51"/>
    <w:rsid w:val="00AF0733"/>
    <w:rsid w:val="00AF0D65"/>
    <w:rsid w:val="00AF3D27"/>
    <w:rsid w:val="00AF49F3"/>
    <w:rsid w:val="00AF4D86"/>
    <w:rsid w:val="00AF5931"/>
    <w:rsid w:val="00AF7173"/>
    <w:rsid w:val="00B0112F"/>
    <w:rsid w:val="00B01E5D"/>
    <w:rsid w:val="00B022F6"/>
    <w:rsid w:val="00B02599"/>
    <w:rsid w:val="00B0294B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C79"/>
    <w:rsid w:val="00B14ED7"/>
    <w:rsid w:val="00B155C7"/>
    <w:rsid w:val="00B17815"/>
    <w:rsid w:val="00B20105"/>
    <w:rsid w:val="00B20D89"/>
    <w:rsid w:val="00B22C28"/>
    <w:rsid w:val="00B246B2"/>
    <w:rsid w:val="00B24DCC"/>
    <w:rsid w:val="00B26270"/>
    <w:rsid w:val="00B263D5"/>
    <w:rsid w:val="00B27B6B"/>
    <w:rsid w:val="00B317BD"/>
    <w:rsid w:val="00B3199E"/>
    <w:rsid w:val="00B31B5E"/>
    <w:rsid w:val="00B335A3"/>
    <w:rsid w:val="00B338FB"/>
    <w:rsid w:val="00B341DA"/>
    <w:rsid w:val="00B35BF3"/>
    <w:rsid w:val="00B405DC"/>
    <w:rsid w:val="00B41E9E"/>
    <w:rsid w:val="00B432A9"/>
    <w:rsid w:val="00B432AB"/>
    <w:rsid w:val="00B43C71"/>
    <w:rsid w:val="00B44293"/>
    <w:rsid w:val="00B4640B"/>
    <w:rsid w:val="00B4683B"/>
    <w:rsid w:val="00B52085"/>
    <w:rsid w:val="00B52104"/>
    <w:rsid w:val="00B52967"/>
    <w:rsid w:val="00B5434C"/>
    <w:rsid w:val="00B54587"/>
    <w:rsid w:val="00B546DD"/>
    <w:rsid w:val="00B54DCE"/>
    <w:rsid w:val="00B54FD1"/>
    <w:rsid w:val="00B61C6F"/>
    <w:rsid w:val="00B63C67"/>
    <w:rsid w:val="00B66786"/>
    <w:rsid w:val="00B6683C"/>
    <w:rsid w:val="00B66D1B"/>
    <w:rsid w:val="00B672EC"/>
    <w:rsid w:val="00B706E0"/>
    <w:rsid w:val="00B72014"/>
    <w:rsid w:val="00B73AB0"/>
    <w:rsid w:val="00B74CE3"/>
    <w:rsid w:val="00B766C1"/>
    <w:rsid w:val="00B76D3E"/>
    <w:rsid w:val="00B775B0"/>
    <w:rsid w:val="00B776F8"/>
    <w:rsid w:val="00B80A1B"/>
    <w:rsid w:val="00B80EFC"/>
    <w:rsid w:val="00B82DEF"/>
    <w:rsid w:val="00B83E3D"/>
    <w:rsid w:val="00B84ABC"/>
    <w:rsid w:val="00B8701C"/>
    <w:rsid w:val="00B877A3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17B9"/>
    <w:rsid w:val="00BA1BE4"/>
    <w:rsid w:val="00BA21DD"/>
    <w:rsid w:val="00BA2A8D"/>
    <w:rsid w:val="00BA3957"/>
    <w:rsid w:val="00BA4503"/>
    <w:rsid w:val="00BA461F"/>
    <w:rsid w:val="00BA4EA6"/>
    <w:rsid w:val="00BA7E68"/>
    <w:rsid w:val="00BB05CE"/>
    <w:rsid w:val="00BB4EE7"/>
    <w:rsid w:val="00BB52DA"/>
    <w:rsid w:val="00BB55B6"/>
    <w:rsid w:val="00BB5BFD"/>
    <w:rsid w:val="00BB6DAF"/>
    <w:rsid w:val="00BB7155"/>
    <w:rsid w:val="00BC097A"/>
    <w:rsid w:val="00BC12B2"/>
    <w:rsid w:val="00BC23EB"/>
    <w:rsid w:val="00BC39F8"/>
    <w:rsid w:val="00BC502E"/>
    <w:rsid w:val="00BC574B"/>
    <w:rsid w:val="00BC66BD"/>
    <w:rsid w:val="00BD10A8"/>
    <w:rsid w:val="00BD1624"/>
    <w:rsid w:val="00BD171B"/>
    <w:rsid w:val="00BD3A31"/>
    <w:rsid w:val="00BD591E"/>
    <w:rsid w:val="00BD5C03"/>
    <w:rsid w:val="00BD6D54"/>
    <w:rsid w:val="00BD6EDF"/>
    <w:rsid w:val="00BD73BC"/>
    <w:rsid w:val="00BD7AAF"/>
    <w:rsid w:val="00BE033A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6113"/>
    <w:rsid w:val="00BF6EAA"/>
    <w:rsid w:val="00C003D9"/>
    <w:rsid w:val="00C00574"/>
    <w:rsid w:val="00C008C4"/>
    <w:rsid w:val="00C014D9"/>
    <w:rsid w:val="00C03D19"/>
    <w:rsid w:val="00C04700"/>
    <w:rsid w:val="00C058B7"/>
    <w:rsid w:val="00C059AA"/>
    <w:rsid w:val="00C059D2"/>
    <w:rsid w:val="00C07222"/>
    <w:rsid w:val="00C100F0"/>
    <w:rsid w:val="00C1120C"/>
    <w:rsid w:val="00C11AA9"/>
    <w:rsid w:val="00C122A8"/>
    <w:rsid w:val="00C136A6"/>
    <w:rsid w:val="00C13E6E"/>
    <w:rsid w:val="00C142ED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E44"/>
    <w:rsid w:val="00C33368"/>
    <w:rsid w:val="00C33E22"/>
    <w:rsid w:val="00C34758"/>
    <w:rsid w:val="00C35343"/>
    <w:rsid w:val="00C36101"/>
    <w:rsid w:val="00C36437"/>
    <w:rsid w:val="00C378FC"/>
    <w:rsid w:val="00C37D4E"/>
    <w:rsid w:val="00C41A71"/>
    <w:rsid w:val="00C41DE8"/>
    <w:rsid w:val="00C43CAE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40E7"/>
    <w:rsid w:val="00C548C7"/>
    <w:rsid w:val="00C55D3D"/>
    <w:rsid w:val="00C579C8"/>
    <w:rsid w:val="00C6009A"/>
    <w:rsid w:val="00C61423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62EA"/>
    <w:rsid w:val="00C86FE7"/>
    <w:rsid w:val="00C879F4"/>
    <w:rsid w:val="00C9287E"/>
    <w:rsid w:val="00C9295C"/>
    <w:rsid w:val="00C92E0D"/>
    <w:rsid w:val="00C92F9E"/>
    <w:rsid w:val="00C9325F"/>
    <w:rsid w:val="00C93785"/>
    <w:rsid w:val="00C94CB0"/>
    <w:rsid w:val="00C94DA7"/>
    <w:rsid w:val="00C95D8E"/>
    <w:rsid w:val="00C96C60"/>
    <w:rsid w:val="00CA0BC5"/>
    <w:rsid w:val="00CA1997"/>
    <w:rsid w:val="00CA1ACC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1676"/>
    <w:rsid w:val="00CB1E02"/>
    <w:rsid w:val="00CB2217"/>
    <w:rsid w:val="00CB3346"/>
    <w:rsid w:val="00CB344E"/>
    <w:rsid w:val="00CB4FCD"/>
    <w:rsid w:val="00CB5257"/>
    <w:rsid w:val="00CB55D7"/>
    <w:rsid w:val="00CB5FCF"/>
    <w:rsid w:val="00CB6864"/>
    <w:rsid w:val="00CB7B03"/>
    <w:rsid w:val="00CC0FE8"/>
    <w:rsid w:val="00CC1471"/>
    <w:rsid w:val="00CC2949"/>
    <w:rsid w:val="00CC40B3"/>
    <w:rsid w:val="00CC5289"/>
    <w:rsid w:val="00CC57BE"/>
    <w:rsid w:val="00CC60FF"/>
    <w:rsid w:val="00CC6311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7C5"/>
    <w:rsid w:val="00CF1F62"/>
    <w:rsid w:val="00CF3E78"/>
    <w:rsid w:val="00CF3FAC"/>
    <w:rsid w:val="00CF432C"/>
    <w:rsid w:val="00CF58C2"/>
    <w:rsid w:val="00CF6504"/>
    <w:rsid w:val="00CF662E"/>
    <w:rsid w:val="00CF6854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023"/>
    <w:rsid w:val="00D342B3"/>
    <w:rsid w:val="00D3458F"/>
    <w:rsid w:val="00D35805"/>
    <w:rsid w:val="00D359D5"/>
    <w:rsid w:val="00D36830"/>
    <w:rsid w:val="00D375F4"/>
    <w:rsid w:val="00D43043"/>
    <w:rsid w:val="00D45434"/>
    <w:rsid w:val="00D45806"/>
    <w:rsid w:val="00D47445"/>
    <w:rsid w:val="00D5081C"/>
    <w:rsid w:val="00D50837"/>
    <w:rsid w:val="00D52231"/>
    <w:rsid w:val="00D53B6C"/>
    <w:rsid w:val="00D55EDE"/>
    <w:rsid w:val="00D5608A"/>
    <w:rsid w:val="00D56C14"/>
    <w:rsid w:val="00D6175C"/>
    <w:rsid w:val="00D62627"/>
    <w:rsid w:val="00D63DB0"/>
    <w:rsid w:val="00D64172"/>
    <w:rsid w:val="00D65184"/>
    <w:rsid w:val="00D65B89"/>
    <w:rsid w:val="00D65C52"/>
    <w:rsid w:val="00D6607F"/>
    <w:rsid w:val="00D66C06"/>
    <w:rsid w:val="00D6797C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04C2"/>
    <w:rsid w:val="00D80C7D"/>
    <w:rsid w:val="00D90119"/>
    <w:rsid w:val="00D9023D"/>
    <w:rsid w:val="00D90C5D"/>
    <w:rsid w:val="00D9148B"/>
    <w:rsid w:val="00D91ED9"/>
    <w:rsid w:val="00D9272B"/>
    <w:rsid w:val="00D93802"/>
    <w:rsid w:val="00D94235"/>
    <w:rsid w:val="00D9522A"/>
    <w:rsid w:val="00D95AD7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26F4"/>
    <w:rsid w:val="00DA3C41"/>
    <w:rsid w:val="00DA45D6"/>
    <w:rsid w:val="00DA50D0"/>
    <w:rsid w:val="00DA5BD2"/>
    <w:rsid w:val="00DA5EB0"/>
    <w:rsid w:val="00DA6AD3"/>
    <w:rsid w:val="00DB368E"/>
    <w:rsid w:val="00DB3CAF"/>
    <w:rsid w:val="00DB4CA7"/>
    <w:rsid w:val="00DB71B7"/>
    <w:rsid w:val="00DB7432"/>
    <w:rsid w:val="00DB76B2"/>
    <w:rsid w:val="00DB76F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C70A0"/>
    <w:rsid w:val="00DD09FC"/>
    <w:rsid w:val="00DD0CCA"/>
    <w:rsid w:val="00DD2675"/>
    <w:rsid w:val="00DD4D13"/>
    <w:rsid w:val="00DD5BF3"/>
    <w:rsid w:val="00DD72A5"/>
    <w:rsid w:val="00DD7FC2"/>
    <w:rsid w:val="00DE1354"/>
    <w:rsid w:val="00DE4E69"/>
    <w:rsid w:val="00DE65F7"/>
    <w:rsid w:val="00DE7251"/>
    <w:rsid w:val="00DF03B5"/>
    <w:rsid w:val="00DF0ACF"/>
    <w:rsid w:val="00DF1516"/>
    <w:rsid w:val="00DF1B76"/>
    <w:rsid w:val="00DF24AF"/>
    <w:rsid w:val="00DF3C3B"/>
    <w:rsid w:val="00DF3F1A"/>
    <w:rsid w:val="00DF4F09"/>
    <w:rsid w:val="00DF5C0F"/>
    <w:rsid w:val="00E01D7F"/>
    <w:rsid w:val="00E02CF8"/>
    <w:rsid w:val="00E04B2F"/>
    <w:rsid w:val="00E05845"/>
    <w:rsid w:val="00E065A5"/>
    <w:rsid w:val="00E0666E"/>
    <w:rsid w:val="00E06CF0"/>
    <w:rsid w:val="00E07B08"/>
    <w:rsid w:val="00E10BE9"/>
    <w:rsid w:val="00E1207F"/>
    <w:rsid w:val="00E1275C"/>
    <w:rsid w:val="00E132C8"/>
    <w:rsid w:val="00E14D15"/>
    <w:rsid w:val="00E1585A"/>
    <w:rsid w:val="00E16106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2ED"/>
    <w:rsid w:val="00E3076B"/>
    <w:rsid w:val="00E30E9E"/>
    <w:rsid w:val="00E31530"/>
    <w:rsid w:val="00E318A9"/>
    <w:rsid w:val="00E321D2"/>
    <w:rsid w:val="00E37710"/>
    <w:rsid w:val="00E40611"/>
    <w:rsid w:val="00E407DA"/>
    <w:rsid w:val="00E44167"/>
    <w:rsid w:val="00E44BE9"/>
    <w:rsid w:val="00E45E1D"/>
    <w:rsid w:val="00E524F1"/>
    <w:rsid w:val="00E52F59"/>
    <w:rsid w:val="00E54CE0"/>
    <w:rsid w:val="00E5539E"/>
    <w:rsid w:val="00E56459"/>
    <w:rsid w:val="00E57EA3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2326"/>
    <w:rsid w:val="00E72604"/>
    <w:rsid w:val="00E7361B"/>
    <w:rsid w:val="00E74691"/>
    <w:rsid w:val="00E74B0C"/>
    <w:rsid w:val="00E75083"/>
    <w:rsid w:val="00E778BE"/>
    <w:rsid w:val="00E80027"/>
    <w:rsid w:val="00E80CA6"/>
    <w:rsid w:val="00E83FCA"/>
    <w:rsid w:val="00E85227"/>
    <w:rsid w:val="00E8595B"/>
    <w:rsid w:val="00E87154"/>
    <w:rsid w:val="00E87511"/>
    <w:rsid w:val="00E9037D"/>
    <w:rsid w:val="00E9181C"/>
    <w:rsid w:val="00E920C8"/>
    <w:rsid w:val="00E92EB4"/>
    <w:rsid w:val="00E9373A"/>
    <w:rsid w:val="00E93A30"/>
    <w:rsid w:val="00E93E3D"/>
    <w:rsid w:val="00E94003"/>
    <w:rsid w:val="00E94254"/>
    <w:rsid w:val="00E95843"/>
    <w:rsid w:val="00E963F5"/>
    <w:rsid w:val="00E9776E"/>
    <w:rsid w:val="00EA048D"/>
    <w:rsid w:val="00EA0B0E"/>
    <w:rsid w:val="00EA20D8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2DB4"/>
    <w:rsid w:val="00EB538C"/>
    <w:rsid w:val="00EB5712"/>
    <w:rsid w:val="00EB59B0"/>
    <w:rsid w:val="00EB650F"/>
    <w:rsid w:val="00EB6E7E"/>
    <w:rsid w:val="00EB7AAC"/>
    <w:rsid w:val="00EC04F2"/>
    <w:rsid w:val="00EC0632"/>
    <w:rsid w:val="00EC261F"/>
    <w:rsid w:val="00EC2FA5"/>
    <w:rsid w:val="00EC3880"/>
    <w:rsid w:val="00EC49C3"/>
    <w:rsid w:val="00EC60BF"/>
    <w:rsid w:val="00EC6188"/>
    <w:rsid w:val="00ED2B7A"/>
    <w:rsid w:val="00ED3B07"/>
    <w:rsid w:val="00ED41FD"/>
    <w:rsid w:val="00ED5053"/>
    <w:rsid w:val="00ED6344"/>
    <w:rsid w:val="00ED7892"/>
    <w:rsid w:val="00EE16B9"/>
    <w:rsid w:val="00EE1EF3"/>
    <w:rsid w:val="00EE2551"/>
    <w:rsid w:val="00EE2875"/>
    <w:rsid w:val="00EE3043"/>
    <w:rsid w:val="00EE3A91"/>
    <w:rsid w:val="00EE3E10"/>
    <w:rsid w:val="00EE4114"/>
    <w:rsid w:val="00EE4497"/>
    <w:rsid w:val="00EE466F"/>
    <w:rsid w:val="00EE4B70"/>
    <w:rsid w:val="00EE6265"/>
    <w:rsid w:val="00EE63FF"/>
    <w:rsid w:val="00EE7D4C"/>
    <w:rsid w:val="00EF0822"/>
    <w:rsid w:val="00EF3063"/>
    <w:rsid w:val="00F00015"/>
    <w:rsid w:val="00F006EE"/>
    <w:rsid w:val="00F0092F"/>
    <w:rsid w:val="00F029D0"/>
    <w:rsid w:val="00F05098"/>
    <w:rsid w:val="00F05A6B"/>
    <w:rsid w:val="00F05AE8"/>
    <w:rsid w:val="00F05B12"/>
    <w:rsid w:val="00F05B1C"/>
    <w:rsid w:val="00F072BF"/>
    <w:rsid w:val="00F11739"/>
    <w:rsid w:val="00F1332C"/>
    <w:rsid w:val="00F14C28"/>
    <w:rsid w:val="00F17149"/>
    <w:rsid w:val="00F17E00"/>
    <w:rsid w:val="00F2031E"/>
    <w:rsid w:val="00F203DF"/>
    <w:rsid w:val="00F24213"/>
    <w:rsid w:val="00F246A3"/>
    <w:rsid w:val="00F25806"/>
    <w:rsid w:val="00F27586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44FA5"/>
    <w:rsid w:val="00F47E0F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5E3C"/>
    <w:rsid w:val="00F561E7"/>
    <w:rsid w:val="00F561F7"/>
    <w:rsid w:val="00F56CD5"/>
    <w:rsid w:val="00F6176E"/>
    <w:rsid w:val="00F62478"/>
    <w:rsid w:val="00F630D6"/>
    <w:rsid w:val="00F65687"/>
    <w:rsid w:val="00F6588D"/>
    <w:rsid w:val="00F70790"/>
    <w:rsid w:val="00F7094F"/>
    <w:rsid w:val="00F70C63"/>
    <w:rsid w:val="00F710A7"/>
    <w:rsid w:val="00F713D3"/>
    <w:rsid w:val="00F72857"/>
    <w:rsid w:val="00F72BEE"/>
    <w:rsid w:val="00F744D4"/>
    <w:rsid w:val="00F763D4"/>
    <w:rsid w:val="00F80A23"/>
    <w:rsid w:val="00F82746"/>
    <w:rsid w:val="00F83C04"/>
    <w:rsid w:val="00F84053"/>
    <w:rsid w:val="00F8486D"/>
    <w:rsid w:val="00F849B0"/>
    <w:rsid w:val="00F84C11"/>
    <w:rsid w:val="00F85232"/>
    <w:rsid w:val="00F85686"/>
    <w:rsid w:val="00F86C70"/>
    <w:rsid w:val="00F86F5C"/>
    <w:rsid w:val="00F870C1"/>
    <w:rsid w:val="00F9003C"/>
    <w:rsid w:val="00F912E6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A5C"/>
    <w:rsid w:val="00FA634A"/>
    <w:rsid w:val="00FA6CE6"/>
    <w:rsid w:val="00FA7F90"/>
    <w:rsid w:val="00FB018F"/>
    <w:rsid w:val="00FB0814"/>
    <w:rsid w:val="00FB0D83"/>
    <w:rsid w:val="00FB13C1"/>
    <w:rsid w:val="00FB35A2"/>
    <w:rsid w:val="00FB42AF"/>
    <w:rsid w:val="00FB5E4F"/>
    <w:rsid w:val="00FB62E1"/>
    <w:rsid w:val="00FB62F0"/>
    <w:rsid w:val="00FB6E2B"/>
    <w:rsid w:val="00FC0C82"/>
    <w:rsid w:val="00FC13AD"/>
    <w:rsid w:val="00FC1B94"/>
    <w:rsid w:val="00FC1BC9"/>
    <w:rsid w:val="00FC2716"/>
    <w:rsid w:val="00FC37F4"/>
    <w:rsid w:val="00FC45D5"/>
    <w:rsid w:val="00FC4909"/>
    <w:rsid w:val="00FC5A53"/>
    <w:rsid w:val="00FC6019"/>
    <w:rsid w:val="00FC66C4"/>
    <w:rsid w:val="00FC795A"/>
    <w:rsid w:val="00FC7BD7"/>
    <w:rsid w:val="00FC7E23"/>
    <w:rsid w:val="00FD08DA"/>
    <w:rsid w:val="00FD17AA"/>
    <w:rsid w:val="00FD1BD8"/>
    <w:rsid w:val="00FD31D9"/>
    <w:rsid w:val="00FD33F2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941"/>
    <w:rsid w:val="00FF4D91"/>
    <w:rsid w:val="00FF7450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3696E"/>
  <w15:docId w15:val="{EEAA909D-BCFF-422D-A718-11F553CE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0819" TargetMode="External"/><Relationship Id="rId13" Type="http://schemas.openxmlformats.org/officeDocument/2006/relationships/hyperlink" Target="https://twitter.com/UOKiKgov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prasowe@uokik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ap.sejm.gov.pl/DetailsServlet?id=WDU201700008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ur-lex.europa.eu/legal-content/PL/TXT/PDF/?uri=CELEX:32014L0017&amp;from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7000081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ABCE5-4207-4112-8C20-4083FD50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9124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Agnieszka Majchrzak</cp:lastModifiedBy>
  <cp:revision>9</cp:revision>
  <cp:lastPrinted>2017-07-20T14:58:00Z</cp:lastPrinted>
  <dcterms:created xsi:type="dcterms:W3CDTF">2017-07-20T12:45:00Z</dcterms:created>
  <dcterms:modified xsi:type="dcterms:W3CDTF">2017-07-21T07:16:00Z</dcterms:modified>
</cp:coreProperties>
</file>