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Default="00793B8A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ŻARÓWKI I OPRAWY – CZY SĄ BEZPIECZNE? KONTROLA INSPEKCJI HANDLOWEJ</w:t>
      </w:r>
    </w:p>
    <w:p w:rsidR="00D47CCF" w:rsidRPr="00D47CCF" w:rsidRDefault="005739E3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Nieprawidłowe oznakowanie produktów to najczęstsze zastrzeżenia w stosunku do</w:t>
      </w:r>
      <w:r w:rsidR="005E2CE2">
        <w:rPr>
          <w:b/>
          <w:sz w:val="22"/>
        </w:rPr>
        <w:t xml:space="preserve"> tradycyjnych</w:t>
      </w:r>
      <w:r>
        <w:rPr>
          <w:b/>
          <w:sz w:val="22"/>
        </w:rPr>
        <w:t xml:space="preserve"> żarówek i opraw oświetleniowych</w:t>
      </w:r>
      <w:r w:rsidR="008C3A5F">
        <w:rPr>
          <w:b/>
          <w:sz w:val="22"/>
        </w:rPr>
        <w:t>.</w:t>
      </w:r>
    </w:p>
    <w:p w:rsidR="00D47CCF" w:rsidRPr="00D47CCF" w:rsidRDefault="00DC11C5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Inspekcja Handlowa skontrolowała 300 rodzajów wyrobów i zakwestionowała </w:t>
      </w:r>
      <w:r w:rsidR="005A6982">
        <w:rPr>
          <w:b/>
          <w:sz w:val="22"/>
        </w:rPr>
        <w:t>35,3 proc. z nich</w:t>
      </w:r>
      <w:r w:rsidR="00D47CCF" w:rsidRPr="00D47CCF">
        <w:rPr>
          <w:b/>
          <w:sz w:val="22"/>
        </w:rPr>
        <w:t>.</w:t>
      </w:r>
    </w:p>
    <w:p w:rsidR="00D47CCF" w:rsidRPr="00FF00BF" w:rsidRDefault="005A6982" w:rsidP="00FF00BF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>Część zastrz</w:t>
      </w:r>
      <w:r w:rsidR="005E2CE2">
        <w:rPr>
          <w:b/>
          <w:sz w:val="22"/>
        </w:rPr>
        <w:t>eżeń dotyczył</w:t>
      </w:r>
      <w:r w:rsidR="00155D73">
        <w:rPr>
          <w:b/>
          <w:sz w:val="22"/>
        </w:rPr>
        <w:t>a także bezpieczeństwa</w:t>
      </w:r>
      <w:r w:rsidR="00D47CCF" w:rsidRPr="00D47CCF">
        <w:rPr>
          <w:b/>
          <w:sz w:val="22"/>
        </w:rPr>
        <w:t>.</w:t>
      </w:r>
    </w:p>
    <w:p w:rsidR="005A6982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020B1B">
        <w:rPr>
          <w:b/>
          <w:sz w:val="22"/>
        </w:rPr>
        <w:t>11</w:t>
      </w:r>
      <w:r w:rsidR="00F960CF" w:rsidRPr="00D47CCF">
        <w:rPr>
          <w:b/>
          <w:sz w:val="22"/>
        </w:rPr>
        <w:t xml:space="preserve"> </w:t>
      </w:r>
      <w:r w:rsidR="00020B1B">
        <w:rPr>
          <w:b/>
          <w:sz w:val="22"/>
        </w:rPr>
        <w:t>stycznia</w:t>
      </w:r>
      <w:r w:rsidR="00BE68EE" w:rsidRPr="00D47CCF">
        <w:rPr>
          <w:b/>
          <w:sz w:val="22"/>
        </w:rPr>
        <w:t xml:space="preserve"> </w:t>
      </w:r>
      <w:r w:rsidR="008126B7">
        <w:rPr>
          <w:b/>
          <w:sz w:val="22"/>
        </w:rPr>
        <w:t>2019</w:t>
      </w:r>
      <w:bookmarkStart w:id="0" w:name="_GoBack"/>
      <w:bookmarkEnd w:id="0"/>
      <w:r w:rsidR="006439FA" w:rsidRPr="00D47CCF">
        <w:rPr>
          <w:b/>
          <w:sz w:val="22"/>
        </w:rPr>
        <w:t xml:space="preserve"> r.] </w:t>
      </w:r>
      <w:r w:rsidR="005A6982">
        <w:rPr>
          <w:sz w:val="22"/>
        </w:rPr>
        <w:t>W II kwartale 2018 roku k</w:t>
      </w:r>
      <w:r w:rsidR="00FC77EF">
        <w:rPr>
          <w:sz w:val="22"/>
        </w:rPr>
        <w:t xml:space="preserve">ontrolerzy Inspekcji Handlowej </w:t>
      </w:r>
      <w:r w:rsidR="005A6982">
        <w:rPr>
          <w:sz w:val="22"/>
        </w:rPr>
        <w:t>zbadal</w:t>
      </w:r>
      <w:r w:rsidR="005E2CE2">
        <w:rPr>
          <w:sz w:val="22"/>
        </w:rPr>
        <w:t>i 300 rodzajów produktów –</w:t>
      </w:r>
      <w:r w:rsidR="005A6982">
        <w:rPr>
          <w:sz w:val="22"/>
        </w:rPr>
        <w:t xml:space="preserve"> 258 opraw oświetleniowych</w:t>
      </w:r>
      <w:r w:rsidR="00905672">
        <w:rPr>
          <w:sz w:val="22"/>
        </w:rPr>
        <w:t xml:space="preserve"> (różnego rodzaju kloszy)</w:t>
      </w:r>
      <w:r w:rsidR="005A6982">
        <w:rPr>
          <w:sz w:val="22"/>
        </w:rPr>
        <w:t xml:space="preserve"> i 42 źródła światła (żarówki</w:t>
      </w:r>
      <w:r w:rsidR="005E2CE2">
        <w:rPr>
          <w:sz w:val="22"/>
        </w:rPr>
        <w:t xml:space="preserve"> tradycyjne, z żarnikiem, obecnie sprzedawane jako specjalistyczne żarówki wstrząsoodporne</w:t>
      </w:r>
      <w:r w:rsidR="00905672">
        <w:rPr>
          <w:sz w:val="22"/>
        </w:rPr>
        <w:t>). Skontrolowa</w:t>
      </w:r>
      <w:r w:rsidR="00FC77EF">
        <w:rPr>
          <w:sz w:val="22"/>
        </w:rPr>
        <w:t>li 92 sklepy, supermarkety i hurtownie.</w:t>
      </w:r>
      <w:r w:rsidR="005A6982">
        <w:rPr>
          <w:sz w:val="22"/>
        </w:rPr>
        <w:t xml:space="preserve"> </w:t>
      </w:r>
    </w:p>
    <w:p w:rsidR="004B4700" w:rsidRDefault="004B4700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Inspektorzy zakwestionowali 35,3 proc. wyrobów</w:t>
      </w:r>
      <w:r w:rsidR="000446FE">
        <w:rPr>
          <w:sz w:val="22"/>
        </w:rPr>
        <w:t xml:space="preserve"> (106 modeli)</w:t>
      </w:r>
      <w:r w:rsidR="00B846DE">
        <w:rPr>
          <w:sz w:val="22"/>
        </w:rPr>
        <w:t>. W 88,6 proc. z tej liczby</w:t>
      </w:r>
      <w:r w:rsidR="00E1009D">
        <w:rPr>
          <w:sz w:val="22"/>
        </w:rPr>
        <w:t xml:space="preserve"> stwierdzili </w:t>
      </w:r>
      <w:r w:rsidR="00F6201C">
        <w:rPr>
          <w:sz w:val="22"/>
        </w:rPr>
        <w:t>nieprawidłowe oznakowanie</w:t>
      </w:r>
      <w:r w:rsidR="005A6982">
        <w:rPr>
          <w:sz w:val="22"/>
        </w:rPr>
        <w:t>,</w:t>
      </w:r>
      <w:r w:rsidR="00F6201C">
        <w:rPr>
          <w:sz w:val="22"/>
        </w:rPr>
        <w:t xml:space="preserve"> </w:t>
      </w:r>
      <w:r w:rsidR="005A6982">
        <w:rPr>
          <w:sz w:val="22"/>
        </w:rPr>
        <w:t>np.</w:t>
      </w:r>
      <w:r w:rsidR="00F6201C">
        <w:rPr>
          <w:sz w:val="22"/>
        </w:rPr>
        <w:t xml:space="preserve"> </w:t>
      </w:r>
      <w:r w:rsidR="000446FE">
        <w:rPr>
          <w:sz w:val="22"/>
        </w:rPr>
        <w:t xml:space="preserve">niepełne informacje </w:t>
      </w:r>
      <w:r w:rsidR="005E2CE2">
        <w:rPr>
          <w:sz w:val="22"/>
        </w:rPr>
        <w:t>które są podstawą bezpiecznego</w:t>
      </w:r>
      <w:r w:rsidR="000446FE">
        <w:rPr>
          <w:sz w:val="22"/>
        </w:rPr>
        <w:t xml:space="preserve"> użytkowania, </w:t>
      </w:r>
      <w:r w:rsidR="00277405">
        <w:rPr>
          <w:sz w:val="22"/>
        </w:rPr>
        <w:t>brak nazwy p</w:t>
      </w:r>
      <w:r w:rsidR="005A6982">
        <w:rPr>
          <w:sz w:val="22"/>
        </w:rPr>
        <w:t>roducenta lub importera,</w:t>
      </w:r>
      <w:r w:rsidR="00277405">
        <w:rPr>
          <w:sz w:val="22"/>
        </w:rPr>
        <w:t xml:space="preserve"> brak lub nieprawidłowe oznakowanie CE czy deklarację zgodności.</w:t>
      </w:r>
    </w:p>
    <w:p w:rsidR="00635CA4" w:rsidRDefault="008C0FBA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25 przypadkach kontrolerzy </w:t>
      </w:r>
      <w:r w:rsidR="005A6982">
        <w:rPr>
          <w:sz w:val="22"/>
        </w:rPr>
        <w:t>mieli zastrzeżenia do</w:t>
      </w:r>
      <w:r w:rsidR="007E7E4D">
        <w:rPr>
          <w:sz w:val="22"/>
        </w:rPr>
        <w:t xml:space="preserve"> </w:t>
      </w:r>
      <w:r w:rsidR="005E2CE2">
        <w:rPr>
          <w:sz w:val="22"/>
        </w:rPr>
        <w:t xml:space="preserve"> wykonania</w:t>
      </w:r>
      <w:r w:rsidR="005A6982">
        <w:rPr>
          <w:sz w:val="22"/>
        </w:rPr>
        <w:t xml:space="preserve"> produktów. D</w:t>
      </w:r>
      <w:r w:rsidR="007E7E4D">
        <w:rPr>
          <w:sz w:val="22"/>
        </w:rPr>
        <w:t>otyczyły</w:t>
      </w:r>
      <w:r w:rsidR="005A6982">
        <w:rPr>
          <w:sz w:val="22"/>
        </w:rPr>
        <w:t xml:space="preserve"> one</w:t>
      </w:r>
      <w:r w:rsidR="007E7E4D">
        <w:rPr>
          <w:sz w:val="22"/>
        </w:rPr>
        <w:t xml:space="preserve"> m.in. nieodpowiedniej izolacji, niewłaściwej ochrony przed wnikaniem pyłów i wilgoci, ostrych krawędzi, które stykają się z przewodami czy braku zabezpieczeń przed bezpośrednim kontaktem użytkownika z elektrycznością.</w:t>
      </w:r>
    </w:p>
    <w:p w:rsidR="00844DE8" w:rsidRPr="00844DE8" w:rsidRDefault="00635CA4" w:rsidP="00D47CCF">
      <w:pPr>
        <w:spacing w:after="240" w:line="360" w:lineRule="auto"/>
        <w:jc w:val="both"/>
        <w:rPr>
          <w:sz w:val="22"/>
        </w:rPr>
      </w:pPr>
      <w:r w:rsidRPr="00844DE8">
        <w:rPr>
          <w:sz w:val="22"/>
        </w:rPr>
        <w:t>W wyniku badań</w:t>
      </w:r>
      <w:r w:rsidR="005A6982" w:rsidRPr="00844DE8">
        <w:rPr>
          <w:sz w:val="22"/>
        </w:rPr>
        <w:t xml:space="preserve"> laboratoryjnych</w:t>
      </w:r>
      <w:r w:rsidRPr="00844DE8">
        <w:rPr>
          <w:sz w:val="22"/>
        </w:rPr>
        <w:t xml:space="preserve"> inspektorzy zakwestionowali 4 oprawy oświetleniowe</w:t>
      </w:r>
      <w:r w:rsidR="00844DE8" w:rsidRPr="00844DE8">
        <w:rPr>
          <w:sz w:val="22"/>
        </w:rPr>
        <w:t>. Część z nich nie zapewniała</w:t>
      </w:r>
      <w:r w:rsidRPr="00844DE8">
        <w:rPr>
          <w:sz w:val="22"/>
        </w:rPr>
        <w:t xml:space="preserve"> deklarowanego stopnia ochrony IP</w:t>
      </w:r>
      <w:r w:rsidR="005E2CE2">
        <w:rPr>
          <w:sz w:val="22"/>
        </w:rPr>
        <w:t xml:space="preserve"> – z ang. </w:t>
      </w:r>
      <w:proofErr w:type="spellStart"/>
      <w:r w:rsidR="005E2CE2">
        <w:rPr>
          <w:sz w:val="22"/>
        </w:rPr>
        <w:t>Ingress</w:t>
      </w:r>
      <w:proofErr w:type="spellEnd"/>
      <w:r w:rsidR="005E2CE2">
        <w:rPr>
          <w:sz w:val="22"/>
        </w:rPr>
        <w:t xml:space="preserve"> </w:t>
      </w:r>
      <w:proofErr w:type="spellStart"/>
      <w:r w:rsidR="005E2CE2">
        <w:rPr>
          <w:sz w:val="22"/>
        </w:rPr>
        <w:t>Protection</w:t>
      </w:r>
      <w:proofErr w:type="spellEnd"/>
      <w:r w:rsidR="00844DE8" w:rsidRPr="00844DE8">
        <w:rPr>
          <w:sz w:val="22"/>
        </w:rPr>
        <w:t xml:space="preserve">. </w:t>
      </w:r>
      <w:r w:rsidR="005E2CE2">
        <w:rPr>
          <w:sz w:val="22"/>
        </w:rPr>
        <w:t xml:space="preserve">Jest to stopień </w:t>
      </w:r>
      <w:r w:rsidR="005E2CE2" w:rsidRPr="00844DE8">
        <w:rPr>
          <w:rFonts w:cs="Tahoma"/>
          <w:color w:val="383838"/>
          <w:sz w:val="22"/>
          <w:shd w:val="clear" w:color="auto" w:fill="FFFFFF"/>
        </w:rPr>
        <w:t>ochrony zapewnianej przez obudowę przed wnikaniem obcych ciał stałych oraz szkodliwymi skutkami wnikania wody.</w:t>
      </w:r>
      <w:r w:rsidR="005E2CE2">
        <w:rPr>
          <w:sz w:val="22"/>
        </w:rPr>
        <w:t xml:space="preserve"> </w:t>
      </w:r>
      <w:r w:rsidR="00EE7308">
        <w:rPr>
          <w:sz w:val="22"/>
        </w:rPr>
        <w:t>Niewłaściwa ochrona</w:t>
      </w:r>
      <w:r w:rsidR="00844DE8" w:rsidRPr="00844DE8">
        <w:rPr>
          <w:sz w:val="22"/>
        </w:rPr>
        <w:t xml:space="preserve"> to</w:t>
      </w:r>
      <w:r w:rsidRPr="00844DE8">
        <w:rPr>
          <w:sz w:val="22"/>
        </w:rPr>
        <w:t xml:space="preserve"> zagrożenie zwarcia lub porażenia prądem</w:t>
      </w:r>
      <w:r w:rsidR="00844DE8" w:rsidRPr="00844DE8">
        <w:rPr>
          <w:sz w:val="22"/>
        </w:rPr>
        <w:t>. W pozostałych</w:t>
      </w:r>
      <w:r w:rsidR="00905672">
        <w:rPr>
          <w:sz w:val="22"/>
        </w:rPr>
        <w:t xml:space="preserve"> przypadkach</w:t>
      </w:r>
      <w:r w:rsidR="00844DE8" w:rsidRPr="00844DE8">
        <w:rPr>
          <w:sz w:val="22"/>
        </w:rPr>
        <w:t xml:space="preserve"> producent zastosował</w:t>
      </w:r>
      <w:r w:rsidRPr="00844DE8">
        <w:rPr>
          <w:sz w:val="22"/>
        </w:rPr>
        <w:t xml:space="preserve"> niewłaściwy typ p</w:t>
      </w:r>
      <w:r w:rsidR="00844DE8" w:rsidRPr="00844DE8">
        <w:rPr>
          <w:sz w:val="22"/>
        </w:rPr>
        <w:t>rzewodów dla opraw zewnętrznych.</w:t>
      </w:r>
    </w:p>
    <w:p w:rsidR="00635CA4" w:rsidRDefault="00844DE8" w:rsidP="00D47CCF">
      <w:pPr>
        <w:spacing w:after="240" w:line="360" w:lineRule="auto"/>
        <w:jc w:val="both"/>
        <w:rPr>
          <w:rFonts w:cs="Tahoma"/>
          <w:sz w:val="22"/>
          <w:shd w:val="clear" w:color="auto" w:fill="FFFFFF"/>
        </w:rPr>
      </w:pPr>
      <w:r>
        <w:rPr>
          <w:rFonts w:cs="Tahoma"/>
          <w:color w:val="383838"/>
          <w:sz w:val="22"/>
          <w:shd w:val="clear" w:color="auto" w:fill="FFFFFF"/>
        </w:rPr>
        <w:t>W</w:t>
      </w:r>
      <w:r w:rsidR="00EE7308">
        <w:rPr>
          <w:rFonts w:cs="Tahoma"/>
          <w:color w:val="383838"/>
          <w:sz w:val="22"/>
          <w:shd w:val="clear" w:color="auto" w:fill="FFFFFF"/>
        </w:rPr>
        <w:t xml:space="preserve">ielu przedsiębiorców </w:t>
      </w:r>
      <w:r w:rsidR="00635CA4" w:rsidRPr="00844DE8">
        <w:rPr>
          <w:rFonts w:cs="Tahoma"/>
          <w:color w:val="383838"/>
          <w:sz w:val="22"/>
          <w:shd w:val="clear" w:color="auto" w:fill="FFFFFF"/>
        </w:rPr>
        <w:t>dobrowoln</w:t>
      </w:r>
      <w:r w:rsidR="00752ACF">
        <w:rPr>
          <w:rFonts w:cs="Tahoma"/>
          <w:color w:val="383838"/>
          <w:sz w:val="22"/>
          <w:shd w:val="clear" w:color="auto" w:fill="FFFFFF"/>
        </w:rPr>
        <w:t>ie usun</w:t>
      </w:r>
      <w:r w:rsidR="00EE7308">
        <w:rPr>
          <w:rFonts w:cs="Tahoma"/>
          <w:color w:val="383838"/>
          <w:sz w:val="22"/>
          <w:shd w:val="clear" w:color="auto" w:fill="FFFFFF"/>
        </w:rPr>
        <w:t>ęło</w:t>
      </w:r>
      <w:r w:rsidR="00635CA4" w:rsidRPr="00844DE8">
        <w:rPr>
          <w:rFonts w:cs="Tahoma"/>
          <w:color w:val="383838"/>
          <w:sz w:val="22"/>
          <w:shd w:val="clear" w:color="auto" w:fill="FFFFFF"/>
        </w:rPr>
        <w:t xml:space="preserve"> nieprawidłowości.</w:t>
      </w:r>
      <w:r w:rsidR="0000418D" w:rsidRPr="00844DE8">
        <w:rPr>
          <w:rFonts w:cs="Tahoma"/>
          <w:color w:val="383838"/>
          <w:sz w:val="22"/>
          <w:shd w:val="clear" w:color="auto" w:fill="FFFFFF"/>
        </w:rPr>
        <w:t xml:space="preserve"> Wojewódzcy inspekto</w:t>
      </w:r>
      <w:r w:rsidR="00905672">
        <w:rPr>
          <w:rFonts w:cs="Tahoma"/>
          <w:color w:val="383838"/>
          <w:sz w:val="22"/>
          <w:shd w:val="clear" w:color="auto" w:fill="FFFFFF"/>
        </w:rPr>
        <w:t>rzy Inspekcji Handlowej wydali dwie</w:t>
      </w:r>
      <w:r w:rsidR="0000418D" w:rsidRPr="00844DE8">
        <w:rPr>
          <w:rFonts w:cs="Tahoma"/>
          <w:color w:val="383838"/>
          <w:sz w:val="22"/>
          <w:shd w:val="clear" w:color="auto" w:fill="FFFFFF"/>
        </w:rPr>
        <w:t xml:space="preserve"> decyzje czasowo zakazujące udostępniania wyrobu</w:t>
      </w:r>
      <w:r>
        <w:rPr>
          <w:rFonts w:cs="Tahoma"/>
          <w:color w:val="383838"/>
          <w:sz w:val="22"/>
          <w:shd w:val="clear" w:color="auto" w:fill="FFFFFF"/>
        </w:rPr>
        <w:t>.</w:t>
      </w:r>
      <w:r w:rsidR="004031ED">
        <w:rPr>
          <w:rFonts w:cs="Tahoma"/>
          <w:sz w:val="22"/>
          <w:shd w:val="clear" w:color="auto" w:fill="FFFFFF"/>
        </w:rPr>
        <w:t xml:space="preserve"> Prezes </w:t>
      </w:r>
      <w:r w:rsidR="004031ED">
        <w:rPr>
          <w:rFonts w:cs="Tahoma"/>
          <w:sz w:val="22"/>
          <w:shd w:val="clear" w:color="auto" w:fill="FFFFFF"/>
        </w:rPr>
        <w:lastRenderedPageBreak/>
        <w:t>UOKiK wszczął 11 postępowań w sprawie wprowadzenia do obrotu wyrobów niezgodnych z wymaganiami, w kilku przypadkach trwają postępowania wyjaśniające.</w:t>
      </w:r>
    </w:p>
    <w:p w:rsidR="00095C16" w:rsidRDefault="00095C16" w:rsidP="00D47CCF">
      <w:pPr>
        <w:spacing w:after="240" w:line="360" w:lineRule="auto"/>
        <w:jc w:val="both"/>
        <w:rPr>
          <w:rFonts w:cs="Tahoma"/>
          <w:b/>
          <w:sz w:val="22"/>
          <w:shd w:val="clear" w:color="auto" w:fill="FFFFFF"/>
        </w:rPr>
      </w:pPr>
      <w:r w:rsidRPr="00095C16">
        <w:rPr>
          <w:rFonts w:cs="Tahoma"/>
          <w:b/>
          <w:sz w:val="22"/>
          <w:shd w:val="clear" w:color="auto" w:fill="FFFFFF"/>
        </w:rPr>
        <w:t>Żegnamy tradycyjne żarówki</w:t>
      </w:r>
    </w:p>
    <w:p w:rsidR="00095C16" w:rsidRPr="00095C16" w:rsidRDefault="00905672" w:rsidP="00D47CCF">
      <w:pPr>
        <w:spacing w:after="240" w:line="360" w:lineRule="auto"/>
        <w:jc w:val="both"/>
        <w:rPr>
          <w:sz w:val="22"/>
        </w:rPr>
      </w:pPr>
      <w:r>
        <w:rPr>
          <w:rFonts w:cs="Tahoma"/>
          <w:sz w:val="22"/>
          <w:shd w:val="clear" w:color="auto" w:fill="FFFFFF"/>
        </w:rPr>
        <w:t>Unia Europejska od 2009</w:t>
      </w:r>
      <w:r w:rsidR="00791695">
        <w:rPr>
          <w:rFonts w:cs="Tahoma"/>
          <w:sz w:val="22"/>
          <w:shd w:val="clear" w:color="auto" w:fill="FFFFFF"/>
        </w:rPr>
        <w:t xml:space="preserve"> stopniowo wycofuje z produkcji żarówki tradycyjne. </w:t>
      </w:r>
      <w:r w:rsidR="003A0CF8">
        <w:rPr>
          <w:rFonts w:cs="Tahoma"/>
          <w:sz w:val="22"/>
          <w:shd w:val="clear" w:color="auto" w:fill="FFFFFF"/>
        </w:rPr>
        <w:t>Zastąpienie ich halogenowymi, a następnie oświetleniem LED, ma zmniejszyć emisję dwutlenku węgla do środowiska oraz ogr</w:t>
      </w:r>
      <w:r>
        <w:rPr>
          <w:rFonts w:cs="Tahoma"/>
          <w:sz w:val="22"/>
          <w:shd w:val="clear" w:color="auto" w:fill="FFFFFF"/>
        </w:rPr>
        <w:t xml:space="preserve">aniczyć wydatki na oświetlenie. </w:t>
      </w:r>
      <w:r w:rsidR="003A0CF8">
        <w:rPr>
          <w:rFonts w:cs="Tahoma"/>
          <w:sz w:val="22"/>
          <w:shd w:val="clear" w:color="auto" w:fill="FFFFFF"/>
        </w:rPr>
        <w:t>Żarówki LED są droższe, ale powinny świecić nawet kilka lat. 1 września 2009 roku</w:t>
      </w:r>
      <w:r>
        <w:rPr>
          <w:rFonts w:cs="Tahoma"/>
          <w:sz w:val="22"/>
          <w:shd w:val="clear" w:color="auto" w:fill="FFFFFF"/>
        </w:rPr>
        <w:t xml:space="preserve"> UE wycofała</w:t>
      </w:r>
      <w:r w:rsidR="003A0CF8">
        <w:rPr>
          <w:rFonts w:cs="Tahoma"/>
          <w:sz w:val="22"/>
          <w:shd w:val="clear" w:color="auto" w:fill="FFFFFF"/>
        </w:rPr>
        <w:t xml:space="preserve"> z produkcji tradycyjne żarówki o mocy 100 wat, rok później te o mocy 75 wat. W roku 2011</w:t>
      </w:r>
      <w:r>
        <w:rPr>
          <w:rFonts w:cs="Tahoma"/>
          <w:sz w:val="22"/>
          <w:shd w:val="clear" w:color="auto" w:fill="FFFFFF"/>
        </w:rPr>
        <w:t xml:space="preserve"> natomiast nastąpiło wycofanie żarówek 60 wat, a w 2012 tych</w:t>
      </w:r>
      <w:r w:rsidR="003A0CF8">
        <w:rPr>
          <w:rFonts w:cs="Tahoma"/>
          <w:sz w:val="22"/>
          <w:shd w:val="clear" w:color="auto" w:fill="FFFFFF"/>
        </w:rPr>
        <w:t xml:space="preserve"> o mocy 40 i 25 wat. Można było jednak nadal wyprzeda</w:t>
      </w:r>
      <w:r>
        <w:rPr>
          <w:rFonts w:cs="Tahoma"/>
          <w:sz w:val="22"/>
          <w:shd w:val="clear" w:color="auto" w:fill="FFFFFF"/>
        </w:rPr>
        <w:t>wać zapasy. 1 września 2018</w:t>
      </w:r>
      <w:r w:rsidR="003A0CF8">
        <w:rPr>
          <w:rFonts w:cs="Tahoma"/>
          <w:sz w:val="22"/>
          <w:shd w:val="clear" w:color="auto" w:fill="FFFFFF"/>
        </w:rPr>
        <w:t xml:space="preserve"> Unia Europejska wprowadziła zakaz produkcji żarówek halogenowyc</w:t>
      </w:r>
      <w:r>
        <w:rPr>
          <w:rFonts w:cs="Tahoma"/>
          <w:sz w:val="22"/>
          <w:shd w:val="clear" w:color="auto" w:fill="FFFFFF"/>
        </w:rPr>
        <w:t>h. Unijne regulacje dopuszczają</w:t>
      </w:r>
      <w:r w:rsidR="00CA77BE">
        <w:rPr>
          <w:rFonts w:cs="Tahoma"/>
          <w:sz w:val="22"/>
          <w:shd w:val="clear" w:color="auto" w:fill="FFFFFF"/>
        </w:rPr>
        <w:t xml:space="preserve"> sprzedaż tego typu żarówek</w:t>
      </w:r>
      <w:r>
        <w:rPr>
          <w:rFonts w:cs="Tahoma"/>
          <w:sz w:val="22"/>
          <w:shd w:val="clear" w:color="auto" w:fill="FFFFFF"/>
        </w:rPr>
        <w:t>,</w:t>
      </w:r>
      <w:r w:rsidR="00CA77BE">
        <w:rPr>
          <w:rFonts w:cs="Tahoma"/>
          <w:sz w:val="22"/>
          <w:shd w:val="clear" w:color="auto" w:fill="FFFFFF"/>
        </w:rPr>
        <w:t xml:space="preserve"> aż do wyczerpania zgormadzonych zapasów magazynowych. Tradycyjne żarówki możemy jednak nadal kupić jako żarówki „specjalnego przeznaczenia”, „wstrząsoodporne” lub „przemysłowe”.</w:t>
      </w:r>
    </w:p>
    <w:p w:rsidR="00A13244" w:rsidRPr="00844DE8" w:rsidRDefault="00F43DA4" w:rsidP="00D47CCF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844DE8">
        <w:rPr>
          <w:rFonts w:cs="Tahoma"/>
          <w:b/>
          <w:bCs/>
          <w:sz w:val="22"/>
          <w:lang w:eastAsia="pl-PL"/>
        </w:rPr>
        <w:t>Konsumencie, pamiętaj!</w:t>
      </w:r>
      <w:r w:rsidR="00A13244" w:rsidRPr="00844DE8">
        <w:rPr>
          <w:rFonts w:cs="Tahoma"/>
          <w:b/>
          <w:bCs/>
          <w:sz w:val="22"/>
          <w:lang w:eastAsia="pl-PL"/>
        </w:rPr>
        <w:t xml:space="preserve"> </w:t>
      </w:r>
    </w:p>
    <w:p w:rsidR="00F43DA4" w:rsidRPr="00844DE8" w:rsidRDefault="00844DE8" w:rsidP="00844DE8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Sprawdź na oprawie oświetleniowej, jaki rodzaj żarówki do niej pasuje i jaką powinna mieć maksymalną moc</w:t>
      </w:r>
      <w:r w:rsidR="00F43DA4" w:rsidRPr="00844DE8">
        <w:rPr>
          <w:sz w:val="22"/>
        </w:rPr>
        <w:t>.</w:t>
      </w:r>
    </w:p>
    <w:p w:rsidR="00F43DA4" w:rsidRPr="00844DE8" w:rsidRDefault="0094721F" w:rsidP="00844DE8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Przeczytaj</w:t>
      </w:r>
      <w:r w:rsidR="00F43DA4" w:rsidRPr="00844DE8">
        <w:rPr>
          <w:sz w:val="22"/>
        </w:rPr>
        <w:t xml:space="preserve"> informacje o barwie światła podane na opakowaniu. Ciepłe światło jest wskazane w pomieszczeniach przeznaczonych do wypoczynku, zimne sprzyja ko</w:t>
      </w:r>
      <w:r w:rsidR="00844DE8">
        <w:rPr>
          <w:sz w:val="22"/>
        </w:rPr>
        <w:t xml:space="preserve">ncentracji i powinno być </w:t>
      </w:r>
      <w:r w:rsidR="00F43DA4" w:rsidRPr="00844DE8">
        <w:rPr>
          <w:sz w:val="22"/>
        </w:rPr>
        <w:t>stosowane np. w pomieszczeniach biurowych.</w:t>
      </w:r>
    </w:p>
    <w:p w:rsidR="00F43DA4" w:rsidRPr="00844DE8" w:rsidRDefault="00A576C3" w:rsidP="00844DE8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sz w:val="22"/>
        </w:rPr>
      </w:pPr>
      <w:r w:rsidRPr="00844DE8">
        <w:rPr>
          <w:sz w:val="22"/>
        </w:rPr>
        <w:t>Sprawdź, czy oprawa lub żarówka jest oznakowana znakiem CE – producent dekla</w:t>
      </w:r>
      <w:r w:rsidR="0094721F">
        <w:rPr>
          <w:sz w:val="22"/>
        </w:rPr>
        <w:t>ruje w ten sposób, że</w:t>
      </w:r>
      <w:r w:rsidR="00155D73">
        <w:rPr>
          <w:sz w:val="22"/>
        </w:rPr>
        <w:t xml:space="preserve"> jest bezpieczna</w:t>
      </w:r>
      <w:r w:rsidRPr="00844DE8">
        <w:rPr>
          <w:sz w:val="22"/>
        </w:rPr>
        <w:t>.</w:t>
      </w:r>
    </w:p>
    <w:p w:rsidR="00F45316" w:rsidRPr="00844DE8" w:rsidRDefault="00905672" w:rsidP="00844DE8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N</w:t>
      </w:r>
      <w:r w:rsidR="00393F07" w:rsidRPr="00844DE8">
        <w:rPr>
          <w:sz w:val="22"/>
        </w:rPr>
        <w:t xml:space="preserve">a wyrobie, w instrukcji obsługi, karcie gwarancyjnej lub innej dokumentacji </w:t>
      </w:r>
      <w:r>
        <w:rPr>
          <w:sz w:val="22"/>
        </w:rPr>
        <w:t>powinna znajdować</w:t>
      </w:r>
      <w:r w:rsidR="00393F07" w:rsidRPr="00844DE8">
        <w:rPr>
          <w:sz w:val="22"/>
        </w:rPr>
        <w:t xml:space="preserve"> się nazwa, określenie modelu, numer serii</w:t>
      </w:r>
      <w:r w:rsidR="00844DE8">
        <w:rPr>
          <w:sz w:val="22"/>
        </w:rPr>
        <w:t>, dane p</w:t>
      </w:r>
      <w:r>
        <w:rPr>
          <w:sz w:val="22"/>
        </w:rPr>
        <w:t>roducenta lub importera.</w:t>
      </w:r>
    </w:p>
    <w:p w:rsidR="00714B5A" w:rsidRPr="00B846DE" w:rsidRDefault="00714B5A" w:rsidP="00B846DE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sz w:val="22"/>
        </w:rPr>
      </w:pPr>
      <w:r w:rsidRPr="00B846DE">
        <w:rPr>
          <w:sz w:val="22"/>
        </w:rPr>
        <w:t>Oprawy wewnętrzne nie mogą być montowane na zewnątrz – kupuj je zgodnie z przewidywanym przeznaczeniem.</w:t>
      </w:r>
    </w:p>
    <w:p w:rsidR="00714B5A" w:rsidRDefault="00714B5A" w:rsidP="00B846DE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sz w:val="22"/>
        </w:rPr>
      </w:pPr>
      <w:r w:rsidRPr="00B846DE">
        <w:rPr>
          <w:sz w:val="22"/>
        </w:rPr>
        <w:t>Sprawdź przed zakupem, czy produkt nie jest uszkodzony, czy przewody i przełączniki są dobrze dopasowane i czy oprawa jest stabilna.</w:t>
      </w:r>
    </w:p>
    <w:p w:rsidR="00B846DE" w:rsidRDefault="00B846DE" w:rsidP="00B846DE">
      <w:pPr>
        <w:pStyle w:val="Akapitzlist"/>
        <w:numPr>
          <w:ilvl w:val="0"/>
          <w:numId w:val="3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Jeśli masz wątpliwości dotyczące zakupów, skontaktuj się z </w:t>
      </w:r>
      <w:hyperlink r:id="rId7" w:anchor="faq595" w:history="1">
        <w:r w:rsidRPr="00B846DE">
          <w:rPr>
            <w:rStyle w:val="Hipercze"/>
            <w:sz w:val="22"/>
          </w:rPr>
          <w:t>Inspekcją Handlową.</w:t>
        </w:r>
      </w:hyperlink>
    </w:p>
    <w:p w:rsidR="00B846DE" w:rsidRPr="00B846DE" w:rsidRDefault="00B846DE" w:rsidP="00B846DE">
      <w:pPr>
        <w:pStyle w:val="Akapitzlist"/>
        <w:spacing w:after="100" w:afterAutospacing="1" w:line="372" w:lineRule="auto"/>
        <w:jc w:val="both"/>
        <w:rPr>
          <w:sz w:val="22"/>
        </w:rPr>
      </w:pPr>
    </w:p>
    <w:p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:rsidR="00641522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>
        <w:rPr>
          <w:rFonts w:ascii="Trebuchet MS" w:hAnsi="Trebuchet MS"/>
          <w:sz w:val="18"/>
          <w:szCs w:val="18"/>
        </w:rPr>
        <w:t xml:space="preserve"> </w:t>
      </w:r>
      <w:hyperlink r:id="rId8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br/>
      </w:r>
      <w:hyperlink r:id="rId9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</w:t>
      </w:r>
      <w:proofErr w:type="spellStart"/>
      <w:r>
        <w:rPr>
          <w:rFonts w:ascii="Trebuchet MS" w:hAnsi="Trebuchet MS"/>
          <w:sz w:val="18"/>
          <w:szCs w:val="18"/>
        </w:rPr>
        <w:t>Twoim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mieście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lub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powiecie</w:t>
      </w:r>
      <w:proofErr w:type="spellEnd"/>
    </w:p>
    <w:p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r w:rsidR="00DC11C5">
        <w:rPr>
          <w:rFonts w:ascii="Trebuchet MS" w:hAnsi="Trebuchet MS" w:cs="Tahoma"/>
          <w:color w:val="000000"/>
          <w:sz w:val="18"/>
          <w:szCs w:val="18"/>
          <w:lang w:val="pl-PL"/>
        </w:rPr>
        <w:t>Tel. 695 902 088, 22 55 60 246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>
        <w:rPr>
          <w:rFonts w:ascii="Trebuchet MS" w:hAnsi="Trebuchet MS"/>
          <w:sz w:val="18"/>
          <w:szCs w:val="18"/>
        </w:rPr>
        <w:t>Twitter: @</w:t>
      </w:r>
      <w:proofErr w:type="spellStart"/>
      <w:r>
        <w:rPr>
          <w:rStyle w:val="u-linkcomplex-target"/>
          <w:rFonts w:ascii="Trebuchet MS" w:hAnsi="Trebuchet MS"/>
          <w:color w:val="0000FF"/>
          <w:sz w:val="18"/>
          <w:szCs w:val="18"/>
          <w:u w:val="single"/>
        </w:rPr>
        <w:t>UOKiKgovPL</w:t>
      </w:r>
      <w:proofErr w:type="spellEnd"/>
    </w:p>
    <w:sectPr w:rsidR="000B1AC5" w:rsidRPr="00641522" w:rsidSect="006439FA">
      <w:headerReference w:type="default" r:id="rId11"/>
      <w:footerReference w:type="default" r:id="rId12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5C" w:rsidRDefault="00AB445C">
      <w:r>
        <w:separator/>
      </w:r>
    </w:p>
  </w:endnote>
  <w:endnote w:type="continuationSeparator" w:id="0">
    <w:p w:rsidR="00AB445C" w:rsidRDefault="00A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8126B7" w:rsidP="004470CD">
    <w:pPr>
      <w:pStyle w:val="Stopka"/>
    </w:pPr>
  </w:p>
  <w:p w:rsidR="0059016B" w:rsidRDefault="008126B7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5C" w:rsidRDefault="00AB445C">
      <w:r>
        <w:separator/>
      </w:r>
    </w:p>
  </w:footnote>
  <w:footnote w:type="continuationSeparator" w:id="0">
    <w:p w:rsidR="00AB445C" w:rsidRDefault="00AB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8126B7" w:rsidP="0041396E">
    <w:pPr>
      <w:pStyle w:val="Nagwek"/>
      <w:tabs>
        <w:tab w:val="clear" w:pos="9072"/>
      </w:tabs>
    </w:pPr>
  </w:p>
  <w:p w:rsidR="0059016B" w:rsidRDefault="008126B7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D2786"/>
    <w:multiLevelType w:val="hybridMultilevel"/>
    <w:tmpl w:val="797AD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418D"/>
    <w:rsid w:val="00020B1B"/>
    <w:rsid w:val="000446FE"/>
    <w:rsid w:val="00073AA7"/>
    <w:rsid w:val="00095C16"/>
    <w:rsid w:val="000B1AC5"/>
    <w:rsid w:val="000F37DD"/>
    <w:rsid w:val="00120FBD"/>
    <w:rsid w:val="0012424D"/>
    <w:rsid w:val="00152C7C"/>
    <w:rsid w:val="00155D73"/>
    <w:rsid w:val="00190D5A"/>
    <w:rsid w:val="00193680"/>
    <w:rsid w:val="001979B5"/>
    <w:rsid w:val="001A5F7C"/>
    <w:rsid w:val="001C1FAD"/>
    <w:rsid w:val="00203D9B"/>
    <w:rsid w:val="00205580"/>
    <w:rsid w:val="00212733"/>
    <w:rsid w:val="002215C8"/>
    <w:rsid w:val="00256A03"/>
    <w:rsid w:val="00260382"/>
    <w:rsid w:val="00266CB4"/>
    <w:rsid w:val="0027026E"/>
    <w:rsid w:val="00277405"/>
    <w:rsid w:val="00295B34"/>
    <w:rsid w:val="002A5D69"/>
    <w:rsid w:val="002C0D5D"/>
    <w:rsid w:val="002C6ABE"/>
    <w:rsid w:val="002D7924"/>
    <w:rsid w:val="00360248"/>
    <w:rsid w:val="00366A46"/>
    <w:rsid w:val="00393F07"/>
    <w:rsid w:val="003A0CF8"/>
    <w:rsid w:val="003E3F9D"/>
    <w:rsid w:val="004031ED"/>
    <w:rsid w:val="004349BA"/>
    <w:rsid w:val="004365C7"/>
    <w:rsid w:val="00454122"/>
    <w:rsid w:val="00486DB1"/>
    <w:rsid w:val="00493E10"/>
    <w:rsid w:val="004B4700"/>
    <w:rsid w:val="005003F9"/>
    <w:rsid w:val="00523E0D"/>
    <w:rsid w:val="0052710E"/>
    <w:rsid w:val="0053409F"/>
    <w:rsid w:val="005442FC"/>
    <w:rsid w:val="00552E20"/>
    <w:rsid w:val="00571980"/>
    <w:rsid w:val="005739E3"/>
    <w:rsid w:val="005973FD"/>
    <w:rsid w:val="00597C68"/>
    <w:rsid w:val="005A6982"/>
    <w:rsid w:val="005E2CE2"/>
    <w:rsid w:val="005E7D97"/>
    <w:rsid w:val="005F1EBD"/>
    <w:rsid w:val="00620D94"/>
    <w:rsid w:val="00633D4E"/>
    <w:rsid w:val="0063526F"/>
    <w:rsid w:val="00635CA4"/>
    <w:rsid w:val="00637E86"/>
    <w:rsid w:val="00641522"/>
    <w:rsid w:val="006439FA"/>
    <w:rsid w:val="006A2CB6"/>
    <w:rsid w:val="006A4A7A"/>
    <w:rsid w:val="006B0848"/>
    <w:rsid w:val="006C34AE"/>
    <w:rsid w:val="007039EC"/>
    <w:rsid w:val="00714B5A"/>
    <w:rsid w:val="0074489D"/>
    <w:rsid w:val="007514AD"/>
    <w:rsid w:val="00752ACF"/>
    <w:rsid w:val="00791695"/>
    <w:rsid w:val="00793B8A"/>
    <w:rsid w:val="007A3215"/>
    <w:rsid w:val="007E7E4D"/>
    <w:rsid w:val="007F5CA8"/>
    <w:rsid w:val="007F6465"/>
    <w:rsid w:val="008126B7"/>
    <w:rsid w:val="0081753E"/>
    <w:rsid w:val="00844DE8"/>
    <w:rsid w:val="0085010E"/>
    <w:rsid w:val="00896985"/>
    <w:rsid w:val="008C0FBA"/>
    <w:rsid w:val="008C3A5F"/>
    <w:rsid w:val="008D5771"/>
    <w:rsid w:val="00905672"/>
    <w:rsid w:val="00925965"/>
    <w:rsid w:val="009305C5"/>
    <w:rsid w:val="00940E8F"/>
    <w:rsid w:val="0094721F"/>
    <w:rsid w:val="0095551D"/>
    <w:rsid w:val="009652F2"/>
    <w:rsid w:val="00981ECE"/>
    <w:rsid w:val="00997528"/>
    <w:rsid w:val="00A13244"/>
    <w:rsid w:val="00A239AA"/>
    <w:rsid w:val="00A439E8"/>
    <w:rsid w:val="00A576C3"/>
    <w:rsid w:val="00A67634"/>
    <w:rsid w:val="00A73A4F"/>
    <w:rsid w:val="00A77DA2"/>
    <w:rsid w:val="00A86BE3"/>
    <w:rsid w:val="00AB445C"/>
    <w:rsid w:val="00AE2923"/>
    <w:rsid w:val="00B40CFD"/>
    <w:rsid w:val="00B41502"/>
    <w:rsid w:val="00B51024"/>
    <w:rsid w:val="00B60F9C"/>
    <w:rsid w:val="00B6769E"/>
    <w:rsid w:val="00B70D5E"/>
    <w:rsid w:val="00B846DE"/>
    <w:rsid w:val="00BA26F7"/>
    <w:rsid w:val="00BD0481"/>
    <w:rsid w:val="00BE2623"/>
    <w:rsid w:val="00BE68EE"/>
    <w:rsid w:val="00BF4AE4"/>
    <w:rsid w:val="00C27366"/>
    <w:rsid w:val="00C57DB8"/>
    <w:rsid w:val="00C63AA8"/>
    <w:rsid w:val="00C7783C"/>
    <w:rsid w:val="00CA77BE"/>
    <w:rsid w:val="00CB1AE6"/>
    <w:rsid w:val="00CB3ED4"/>
    <w:rsid w:val="00D07AAB"/>
    <w:rsid w:val="00D1323F"/>
    <w:rsid w:val="00D15820"/>
    <w:rsid w:val="00D47CCF"/>
    <w:rsid w:val="00D6457B"/>
    <w:rsid w:val="00D71A41"/>
    <w:rsid w:val="00DC11C5"/>
    <w:rsid w:val="00DD34A3"/>
    <w:rsid w:val="00DF782B"/>
    <w:rsid w:val="00E03AEF"/>
    <w:rsid w:val="00E1009D"/>
    <w:rsid w:val="00E42093"/>
    <w:rsid w:val="00E64103"/>
    <w:rsid w:val="00EE7308"/>
    <w:rsid w:val="00F21EAC"/>
    <w:rsid w:val="00F43DA4"/>
    <w:rsid w:val="00F45316"/>
    <w:rsid w:val="00F6201C"/>
    <w:rsid w:val="00F960CF"/>
    <w:rsid w:val="00FC77EF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4DEAA2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84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kik.gov.pl/wazne_adresy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46</cp:revision>
  <cp:lastPrinted>2018-10-01T13:30:00Z</cp:lastPrinted>
  <dcterms:created xsi:type="dcterms:W3CDTF">2018-02-01T08:50:00Z</dcterms:created>
  <dcterms:modified xsi:type="dcterms:W3CDTF">2019-01-11T09:55:00Z</dcterms:modified>
</cp:coreProperties>
</file>