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98CD" w14:textId="0DF8710A" w:rsidR="00DE257A" w:rsidRDefault="007D41F3" w:rsidP="00DE257A">
      <w:pPr>
        <w:spacing w:after="240" w:line="360" w:lineRule="auto"/>
        <w:jc w:val="both"/>
        <w:rPr>
          <w:rStyle w:val="Pogrubienie"/>
          <w:b w:val="0"/>
          <w:sz w:val="32"/>
          <w:szCs w:val="32"/>
          <w:shd w:val="clear" w:color="auto" w:fill="FFFFFF"/>
        </w:rPr>
      </w:pPr>
      <w:r>
        <w:rPr>
          <w:rStyle w:val="Pogrubienie"/>
          <w:b w:val="0"/>
          <w:sz w:val="32"/>
          <w:szCs w:val="32"/>
          <w:shd w:val="clear" w:color="auto" w:fill="FFFFFF"/>
        </w:rPr>
        <w:t>WARSZAWSKA UCHWAŁA KRAJOBRAZOWA POD LUPĄ UOKIK</w:t>
      </w:r>
    </w:p>
    <w:p w14:paraId="085FCE83" w14:textId="289D17A2" w:rsidR="00F1393D" w:rsidRPr="00C64ABE" w:rsidRDefault="00F1393D" w:rsidP="009036E5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Obawy urzędu budzi możliwość stworzenia monopolu jednej spółki </w:t>
      </w:r>
      <w:r w:rsidR="007945F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– AMS S.A.</w:t>
      </w:r>
      <w:r w:rsidR="00D67BC4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br/>
      </w: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i wyeliminowania z rynku wielu firm z branży reklamowej.</w:t>
      </w:r>
      <w:bookmarkStart w:id="0" w:name="_GoBack"/>
      <w:bookmarkEnd w:id="0"/>
    </w:p>
    <w:p w14:paraId="5E82297E" w14:textId="77777777" w:rsidR="00C64ABE" w:rsidRPr="00C64ABE" w:rsidRDefault="00C64ABE" w:rsidP="009036E5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Sprawdzi to </w:t>
      </w:r>
      <w:r w:rsidR="00F1393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prezes </w:t>
      </w: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UOKiK</w:t>
      </w:r>
      <w:r w:rsidR="00F1393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Tomasz Chróstny</w:t>
      </w: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, który wszczął w tej sprawie postępowanie wyjaśniające.</w:t>
      </w:r>
    </w:p>
    <w:p w14:paraId="57982D56" w14:textId="255FA69C" w:rsidR="008F6AA1" w:rsidRDefault="00DE257A" w:rsidP="008F6AA1">
      <w:pPr>
        <w:spacing w:after="240" w:line="360" w:lineRule="auto"/>
        <w:jc w:val="both"/>
        <w:rPr>
          <w:sz w:val="22"/>
        </w:rPr>
      </w:pPr>
      <w:r w:rsidRPr="00C64AB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[Warszawa,</w:t>
      </w:r>
      <w:r w:rsidR="00A56158" w:rsidRPr="00C64AB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17FF2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5 lutego </w:t>
      </w:r>
      <w:r w:rsidRPr="00C64AB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2020 r.]</w:t>
      </w:r>
      <w:r w:rsidRPr="00C64AB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C64ABE">
        <w:rPr>
          <w:rFonts w:cs="Calibri"/>
          <w:color w:val="000000" w:themeColor="text1"/>
          <w:sz w:val="22"/>
          <w:shd w:val="clear" w:color="auto" w:fill="FFFFFF"/>
          <w:lang w:eastAsia="en-GB"/>
        </w:rPr>
        <w:t>Uchwał</w:t>
      </w:r>
      <w:r w:rsidR="00361928">
        <w:rPr>
          <w:rFonts w:cs="Calibri"/>
          <w:color w:val="000000" w:themeColor="text1"/>
          <w:sz w:val="22"/>
          <w:shd w:val="clear" w:color="auto" w:fill="FFFFFF"/>
          <w:lang w:eastAsia="en-GB"/>
        </w:rPr>
        <w:t>a</w:t>
      </w:r>
      <w:r w:rsidR="00C64AB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Rady Miasta st. Warszawy w sprawie zasad i warunków sytuowani</w:t>
      </w:r>
      <w:r w:rsidR="007B7916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a obiektów małej architektury, tablic reklamowych i urządzeń reklamowych oraz ogrodzeń (tzw. uchwała krajobrazowa) została </w:t>
      </w:r>
      <w:r w:rsidR="005455A3">
        <w:rPr>
          <w:rFonts w:cs="Calibri"/>
          <w:color w:val="000000" w:themeColor="text1"/>
          <w:sz w:val="22"/>
          <w:shd w:val="clear" w:color="auto" w:fill="FFFFFF"/>
          <w:lang w:eastAsia="en-GB"/>
        </w:rPr>
        <w:t>przyjęta</w:t>
      </w:r>
      <w:r w:rsidR="007B7916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16 stycznia</w:t>
      </w:r>
      <w:r w:rsid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2020 roku</w:t>
      </w:r>
      <w:r w:rsidR="007B7916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</w:t>
      </w:r>
      <w:r w:rsidR="006B421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Ma wejść </w:t>
      </w:r>
      <w:r w:rsidR="00F1393D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 życie </w:t>
      </w:r>
      <w:r w:rsidR="006B4219">
        <w:rPr>
          <w:rFonts w:cs="Calibri"/>
          <w:color w:val="000000" w:themeColor="text1"/>
          <w:sz w:val="22"/>
          <w:shd w:val="clear" w:color="auto" w:fill="FFFFFF"/>
          <w:lang w:eastAsia="en-GB"/>
        </w:rPr>
        <w:t>na początku maja</w:t>
      </w:r>
      <w:r w:rsidR="00F1393D">
        <w:rPr>
          <w:rFonts w:cs="Calibri"/>
          <w:color w:val="000000" w:themeColor="text1"/>
          <w:sz w:val="22"/>
          <w:shd w:val="clear" w:color="auto" w:fill="FFFFFF"/>
          <w:lang w:eastAsia="en-GB"/>
        </w:rPr>
        <w:t>, a okres przejściowy</w:t>
      </w:r>
      <w:r w:rsidR="0082304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przypadku tablic reklamowych</w:t>
      </w:r>
      <w:r w:rsidR="00F1393D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ma wynieść dwa lata. </w:t>
      </w:r>
      <w:r w:rsidR="005455A3">
        <w:rPr>
          <w:rFonts w:cs="Calibri"/>
          <w:color w:val="000000" w:themeColor="text1"/>
          <w:sz w:val="22"/>
          <w:shd w:val="clear" w:color="auto" w:fill="FFFFFF"/>
          <w:lang w:eastAsia="en-GB"/>
        </w:rPr>
        <w:t>Proponowane p</w:t>
      </w:r>
      <w:r w:rsidR="007B7916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rzepisy </w:t>
      </w:r>
      <w:r w:rsidR="00F1393D">
        <w:rPr>
          <w:rFonts w:cs="Calibri"/>
          <w:color w:val="000000" w:themeColor="text1"/>
          <w:sz w:val="22"/>
          <w:shd w:val="clear" w:color="auto" w:fill="FFFFFF"/>
          <w:lang w:eastAsia="en-GB"/>
        </w:rPr>
        <w:t>regulują kwestie</w:t>
      </w:r>
      <w:r w:rsidR="007B7916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stawiania nośników reklamowych na terenie Warszawy.</w:t>
      </w:r>
      <w:r w:rsidR="000E3849" w:rsidRPr="000E3849">
        <w:t xml:space="preserve"> </w:t>
      </w:r>
      <w:r w:rsidR="000E3849">
        <w:rPr>
          <w:rFonts w:cs="Calibri"/>
          <w:color w:val="000000" w:themeColor="text1"/>
          <w:sz w:val="22"/>
          <w:shd w:val="clear" w:color="auto" w:fill="FFFFFF"/>
          <w:lang w:eastAsia="en-GB"/>
        </w:rPr>
        <w:t>W</w:t>
      </w:r>
      <w:r w:rsidR="000E3849" w:rsidRPr="000E384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praktyce jedną z nielicznych dozwolonych form reklamy </w:t>
      </w:r>
      <w:r w:rsidR="001D52E7">
        <w:rPr>
          <w:rFonts w:cs="Calibri"/>
          <w:color w:val="000000" w:themeColor="text1"/>
          <w:sz w:val="22"/>
          <w:shd w:val="clear" w:color="auto" w:fill="FFFFFF"/>
          <w:lang w:eastAsia="en-GB"/>
        </w:rPr>
        <w:t>na obszarze Miasta Stołecznego Warszawy</w:t>
      </w:r>
      <w:r w:rsidR="00F1393D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będą nośniki na przystankach komunikacji miejskiej</w:t>
      </w:r>
      <w:r w:rsid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, kontrolowane obecnie przez jednego </w:t>
      </w:r>
      <w:r w:rsidR="00427268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>dostawcę treści</w:t>
      </w:r>
      <w:r w:rsidR="00F1393D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>. Uchwała</w:t>
      </w:r>
      <w:r w:rsidR="00F822D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1E7369" w:rsidRPr="001E736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może skutkować </w:t>
      </w:r>
      <w:r w:rsidR="00DA281C">
        <w:rPr>
          <w:rFonts w:cs="Calibri"/>
          <w:color w:val="000000" w:themeColor="text1"/>
          <w:sz w:val="22"/>
          <w:shd w:val="clear" w:color="auto" w:fill="FFFFFF"/>
          <w:lang w:eastAsia="en-GB"/>
        </w:rPr>
        <w:t>u</w:t>
      </w:r>
      <w:r w:rsidR="001E7369" w:rsidRPr="001E736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mocnieniem pozycji </w:t>
      </w:r>
      <w:r w:rsidR="00DA281C">
        <w:rPr>
          <w:rFonts w:cs="Calibri"/>
          <w:color w:val="000000" w:themeColor="text1"/>
          <w:sz w:val="22"/>
          <w:shd w:val="clear" w:color="auto" w:fill="FFFFFF"/>
          <w:lang w:eastAsia="en-GB"/>
        </w:rPr>
        <w:t>konkurencyjnej</w:t>
      </w:r>
      <w:r w:rsidR="001E7369">
        <w:rPr>
          <w:rFonts w:cs="Calibri"/>
          <w:color w:val="000000" w:themeColor="text1"/>
          <w:sz w:val="22"/>
          <w:shd w:val="clear" w:color="auto" w:fill="FFFFFF"/>
          <w:lang w:eastAsia="en-GB"/>
        </w:rPr>
        <w:t>, prowadzącym do powstania</w:t>
      </w:r>
      <w:r w:rsidR="00427268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F1393D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>monopol</w:t>
      </w:r>
      <w:r w:rsidR="00427268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>u dla wieloletniego</w:t>
      </w:r>
      <w:r w:rsidR="00DA281C">
        <w:rPr>
          <w:rFonts w:cs="Calibri"/>
          <w:color w:val="000000" w:themeColor="text1"/>
          <w:sz w:val="22"/>
          <w:shd w:val="clear" w:color="auto" w:fill="FFFFFF"/>
          <w:lang w:eastAsia="en-GB"/>
        </w:rPr>
        <w:t>, wyłącznego</w:t>
      </w:r>
      <w:r w:rsidR="00427268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zarządcy </w:t>
      </w:r>
      <w:r w:rsidR="00F1393D" w:rsidRPr="00427268">
        <w:rPr>
          <w:rFonts w:cs="Calibri"/>
          <w:color w:val="000000" w:themeColor="text1"/>
          <w:sz w:val="22"/>
          <w:shd w:val="clear" w:color="auto" w:fill="FFFFFF"/>
          <w:lang w:eastAsia="en-GB"/>
        </w:rPr>
        <w:t>powier</w:t>
      </w:r>
      <w:r w:rsidR="00F1393D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zchni reklamowej </w:t>
      </w:r>
      <w:r w:rsidR="001D52E7">
        <w:rPr>
          <w:rFonts w:cs="Calibri"/>
          <w:color w:val="000000" w:themeColor="text1"/>
          <w:sz w:val="22"/>
          <w:shd w:val="clear" w:color="auto" w:fill="FFFFFF"/>
          <w:lang w:eastAsia="en-GB"/>
        </w:rPr>
        <w:t>dostępnej na wiatach przystankowych komunikacji miejskiej.</w:t>
      </w:r>
    </w:p>
    <w:p w14:paraId="3114557D" w14:textId="34064A74" w:rsidR="009036E5" w:rsidRPr="008F6AA1" w:rsidRDefault="00F1393D" w:rsidP="008F6AA1">
      <w:pPr>
        <w:spacing w:after="240" w:line="360" w:lineRule="auto"/>
        <w:jc w:val="both"/>
        <w:rPr>
          <w:sz w:val="22"/>
        </w:rPr>
      </w:pP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- </w:t>
      </w:r>
      <w:r w:rsidRPr="005163F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Nie kwestionujemy konieczności upor</w:t>
      </w:r>
      <w:r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ządkowania przestrzeni miejskiej w Warszawie</w:t>
      </w:r>
      <w:r w:rsidR="00427268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, podobnie jak ma to miejsce w innych miastach w Polsce i na świecie</w:t>
      </w:r>
      <w:r w:rsidRPr="005163F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.</w:t>
      </w:r>
      <w:r w:rsidR="001E7369" w:rsidRPr="001E7369">
        <w:t xml:space="preserve"> </w:t>
      </w:r>
      <w:r w:rsidR="007C5C0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Jednak u</w:t>
      </w:r>
      <w:r w:rsidR="001E7369" w:rsidRP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chwała krajobrazowa może wzm</w:t>
      </w:r>
      <w:r w:rsidR="007C5C0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o</w:t>
      </w:r>
      <w:r w:rsidR="001E7369" w:rsidRP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cnić pozycję jedn</w:t>
      </w:r>
      <w:r w:rsidR="00F822D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ej </w:t>
      </w:r>
      <w:r w:rsidR="001E7369" w:rsidRP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firm</w:t>
      </w:r>
      <w:r w:rsidR="00F822D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y</w:t>
      </w:r>
      <w:r w:rsidR="001E7369" w:rsidRP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kosztem eliminacji z rynku innych przedsiębiorców</w:t>
      </w:r>
      <w:r w:rsidR="007C5C0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, a tym samym prowadzić do ograniczenia dostępu do rynku reklamy zewnętrznej.</w:t>
      </w:r>
      <w:r w:rsidR="001E7369" w:rsidRP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7C5C0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Wynikiem tego może być wzrost stawek za wynajem powierzchni reklamowej</w:t>
      </w:r>
      <w:r w:rsidR="007C5C04" w:rsidRPr="005163F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.</w:t>
      </w:r>
      <w:r w:rsid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19028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Realizując obowiązki ustawowe i stojąc na straży ochrony konkurencji</w:t>
      </w:r>
      <w:r w:rsidR="00F822D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,</w:t>
      </w:r>
      <w:r w:rsidR="0019028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podjąłem </w:t>
      </w:r>
      <w:r w:rsidR="00015A06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niezwłocznie </w:t>
      </w:r>
      <w:r w:rsidR="0019028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decyzję o wszczęciu </w:t>
      </w:r>
      <w:r w:rsidRPr="005163F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w tej spr</w:t>
      </w:r>
      <w:r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awie postępowani</w:t>
      </w:r>
      <w:r w:rsidR="0019028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a</w:t>
      </w:r>
      <w:r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wyjaśniające</w:t>
      </w:r>
      <w:r w:rsidR="0019028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go</w:t>
      </w:r>
      <w:r w:rsidR="007C5C0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. </w:t>
      </w:r>
      <w:r w:rsidR="00DA281C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Zweryfikujemy</w:t>
      </w:r>
      <w:r w:rsidR="007C5C04" w:rsidRPr="001E7369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, czy przyjęcie przepisów krajobrazowych </w:t>
      </w:r>
      <w:r w:rsidR="002F3E06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narusz</w:t>
      </w:r>
      <w:r w:rsidR="00DA281C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a zapisy</w:t>
      </w:r>
      <w:r w:rsidR="002F3E06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5163F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ustawy o ochronie konkurencji i konsumentów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– mówi prezes UOKiK Tomasz </w:t>
      </w:r>
      <w:proofErr w:type="spellStart"/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Chróstny</w:t>
      </w:r>
      <w:proofErr w:type="spellEnd"/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  <w:r w:rsidR="008F6AA1" w:rsidRPr="008F6AA1">
        <w:rPr>
          <w:sz w:val="22"/>
        </w:rPr>
        <w:t xml:space="preserve"> </w:t>
      </w:r>
    </w:p>
    <w:p w14:paraId="65C0E785" w14:textId="5D056BD2" w:rsidR="008F6AA1" w:rsidRDefault="00C32C27" w:rsidP="008F6AA1">
      <w:pPr>
        <w:spacing w:after="240" w:line="360" w:lineRule="auto"/>
        <w:jc w:val="both"/>
        <w:rPr>
          <w:sz w:val="22"/>
        </w:rPr>
      </w:pP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Do </w:t>
      </w:r>
      <w:r w:rsidR="00F822D4">
        <w:rPr>
          <w:rFonts w:cs="Calibri"/>
          <w:color w:val="000000" w:themeColor="text1"/>
          <w:sz w:val="22"/>
          <w:shd w:val="clear" w:color="auto" w:fill="FFFFFF"/>
          <w:lang w:eastAsia="en-GB"/>
        </w:rPr>
        <w:t>urzędu</w:t>
      </w:r>
      <w:r w:rsidR="00F063E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napłynęły skargi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oraz informacje od sygnalistów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, w których zwracano uwagę, że nowe przepisy mogą naruszać prawo konkurencji. 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>P</w:t>
      </w:r>
      <w:r w:rsidR="00533B9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o zapoznaniu się z treścią Uchwały krajobrazowej 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Rady Miasta st. Warszawy, podobnych regulacji w innych miastach Polski </w:t>
      </w:r>
      <w:r w:rsidR="00533B9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oraz rozpoznaniu 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możliwych skutków tejże regulacji prezes Urzędu Ochrony Konkurencji </w:t>
      </w:r>
      <w:r w:rsidR="007C5C04">
        <w:rPr>
          <w:rFonts w:cs="Calibri"/>
          <w:color w:val="000000" w:themeColor="text1"/>
          <w:sz w:val="22"/>
          <w:shd w:val="clear" w:color="auto" w:fill="FFFFFF"/>
          <w:lang w:eastAsia="en-GB"/>
        </w:rPr>
        <w:br/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>i Konsumentów</w:t>
      </w:r>
      <w:r w:rsidR="00533B9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postanowił wszcząć w tej sprawie postępowanie wyjaśniające. </w:t>
      </w:r>
    </w:p>
    <w:p w14:paraId="1F103493" w14:textId="4DBA47BA" w:rsidR="00B73F22" w:rsidRPr="008F6AA1" w:rsidRDefault="00417FF2" w:rsidP="008F6AA1">
      <w:pPr>
        <w:pStyle w:val="Akapitzlist"/>
        <w:spacing w:after="240" w:line="360" w:lineRule="auto"/>
        <w:ind w:left="0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lastRenderedPageBreak/>
        <w:t>Postępowanie wyjaśniające prowadzone jest w sprawie, a nie przeciwko konkretnym podm</w:t>
      </w:r>
      <w:r w:rsidR="00EA4A87">
        <w:rPr>
          <w:rFonts w:cs="Calibri"/>
          <w:color w:val="000000" w:themeColor="text1"/>
          <w:sz w:val="22"/>
          <w:shd w:val="clear" w:color="auto" w:fill="FFFFFF"/>
          <w:lang w:eastAsia="en-GB"/>
        </w:rPr>
        <w:t>i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otom. UOKiK 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>zbada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rynek reklamy </w:t>
      </w:r>
      <w:r w:rsidR="00EA4A87">
        <w:rPr>
          <w:rFonts w:cs="Calibri"/>
          <w:color w:val="000000" w:themeColor="text1"/>
          <w:sz w:val="22"/>
          <w:shd w:val="clear" w:color="auto" w:fill="FFFFFF"/>
          <w:lang w:eastAsia="en-GB"/>
        </w:rPr>
        <w:t>zewnętrznej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Warszawie</w:t>
      </w:r>
      <w:r w:rsidR="00F822D4">
        <w:rPr>
          <w:rFonts w:cs="Calibri"/>
          <w:color w:val="000000" w:themeColor="text1"/>
          <w:sz w:val="22"/>
          <w:shd w:val="clear" w:color="auto" w:fill="FFFFFF"/>
          <w:lang w:eastAsia="en-GB"/>
        </w:rPr>
        <w:t>,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aby poznać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m.in. mechanizmy na nim panujące, dokładne udziały poszczególnych przedsiębiorców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oraz skutki ekonomiczne wprowadzonej regulacji prawnej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>. U</w:t>
      </w:r>
      <w:r w:rsidR="0045597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rząd 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>nie wyklucza dalszych działań,</w:t>
      </w:r>
      <w:r w:rsidR="0045597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tym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EA4A87">
        <w:rPr>
          <w:rFonts w:cs="Calibri"/>
          <w:color w:val="000000" w:themeColor="text1"/>
          <w:sz w:val="22"/>
          <w:shd w:val="clear" w:color="auto" w:fill="FFFFFF"/>
          <w:lang w:eastAsia="en-GB"/>
        </w:rPr>
        <w:t>wszczęcia</w:t>
      </w:r>
      <w:r w:rsidR="008A126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postę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powania antymonopolowego w przypadku </w:t>
      </w:r>
      <w:r w:rsidR="00FB3792">
        <w:rPr>
          <w:rFonts w:cs="Calibri"/>
          <w:color w:val="000000" w:themeColor="text1"/>
          <w:sz w:val="22"/>
          <w:shd w:val="clear" w:color="auto" w:fill="FFFFFF"/>
          <w:lang w:eastAsia="en-GB"/>
        </w:rPr>
        <w:t>potwierdzenia</w:t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naruszeń ustawy </w:t>
      </w:r>
      <w:r w:rsidR="00EC5D33">
        <w:rPr>
          <w:rFonts w:cs="Calibri"/>
          <w:color w:val="000000" w:themeColor="text1"/>
          <w:sz w:val="22"/>
          <w:shd w:val="clear" w:color="auto" w:fill="FFFFFF"/>
          <w:lang w:eastAsia="en-GB"/>
        </w:rPr>
        <w:br/>
      </w:r>
      <w:r w:rsidR="00F6658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o ochronie konkurencji i konsumentów. </w:t>
      </w:r>
    </w:p>
    <w:sectPr w:rsidR="00B73F22" w:rsidRPr="008F6AA1" w:rsidSect="00240013">
      <w:headerReference w:type="default" r:id="rId7"/>
      <w:footerReference w:type="default" r:id="rId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F2015" w14:textId="77777777" w:rsidR="007B392C" w:rsidRDefault="007B392C">
      <w:r>
        <w:separator/>
      </w:r>
    </w:p>
  </w:endnote>
  <w:endnote w:type="continuationSeparator" w:id="0">
    <w:p w14:paraId="4F133C6C" w14:textId="77777777" w:rsidR="007B392C" w:rsidRDefault="007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A2D4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46A62AF" wp14:editId="5058998E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207CF73" wp14:editId="30AE5A13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F15EF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207CF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34FF15EF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C268F0" wp14:editId="5C40977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58EC828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03A8E" w14:textId="77777777" w:rsidR="007B392C" w:rsidRDefault="007B392C">
      <w:r>
        <w:separator/>
      </w:r>
    </w:p>
  </w:footnote>
  <w:footnote w:type="continuationSeparator" w:id="0">
    <w:p w14:paraId="56002FC4" w14:textId="77777777" w:rsidR="007B392C" w:rsidRDefault="007B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3F7F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2C1A08" wp14:editId="45EF9D17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14637"/>
    <w:multiLevelType w:val="hybridMultilevel"/>
    <w:tmpl w:val="4B8C94E8"/>
    <w:lvl w:ilvl="0" w:tplc="71D2DF66">
      <w:start w:val="1"/>
      <w:numFmt w:val="decimal"/>
      <w:pStyle w:val="LisySUZ"/>
      <w:lvlText w:val="(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65592"/>
    <w:multiLevelType w:val="hybridMultilevel"/>
    <w:tmpl w:val="158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5A06"/>
    <w:rsid w:val="00023634"/>
    <w:rsid w:val="00042F96"/>
    <w:rsid w:val="000651E9"/>
    <w:rsid w:val="000670E2"/>
    <w:rsid w:val="00073AA7"/>
    <w:rsid w:val="000A74FA"/>
    <w:rsid w:val="000B0A23"/>
    <w:rsid w:val="000B149D"/>
    <w:rsid w:val="000B1AC5"/>
    <w:rsid w:val="000B7247"/>
    <w:rsid w:val="000E3849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28D"/>
    <w:rsid w:val="00190D5A"/>
    <w:rsid w:val="001979B5"/>
    <w:rsid w:val="001A5F7C"/>
    <w:rsid w:val="001A6E5B"/>
    <w:rsid w:val="001A7451"/>
    <w:rsid w:val="001C1FAD"/>
    <w:rsid w:val="001D52E7"/>
    <w:rsid w:val="001E188E"/>
    <w:rsid w:val="001E4F92"/>
    <w:rsid w:val="001E7369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000C"/>
    <w:rsid w:val="002A5D69"/>
    <w:rsid w:val="002B1DBF"/>
    <w:rsid w:val="002C0D5D"/>
    <w:rsid w:val="002C692D"/>
    <w:rsid w:val="002C6ABE"/>
    <w:rsid w:val="002D5AD2"/>
    <w:rsid w:val="002E388C"/>
    <w:rsid w:val="002F1BF3"/>
    <w:rsid w:val="002F3E06"/>
    <w:rsid w:val="002F4D43"/>
    <w:rsid w:val="0030265F"/>
    <w:rsid w:val="003056C6"/>
    <w:rsid w:val="00311B14"/>
    <w:rsid w:val="00324306"/>
    <w:rsid w:val="003278D6"/>
    <w:rsid w:val="003303F0"/>
    <w:rsid w:val="0034059B"/>
    <w:rsid w:val="0035019C"/>
    <w:rsid w:val="00360248"/>
    <w:rsid w:val="00361928"/>
    <w:rsid w:val="00366A46"/>
    <w:rsid w:val="00377A0D"/>
    <w:rsid w:val="0038677D"/>
    <w:rsid w:val="003C5B9A"/>
    <w:rsid w:val="003D3FF4"/>
    <w:rsid w:val="003D7161"/>
    <w:rsid w:val="003E3F9D"/>
    <w:rsid w:val="003E69E5"/>
    <w:rsid w:val="0040748E"/>
    <w:rsid w:val="00412206"/>
    <w:rsid w:val="00417FF2"/>
    <w:rsid w:val="00427268"/>
    <w:rsid w:val="00427E08"/>
    <w:rsid w:val="004349BA"/>
    <w:rsid w:val="0043575C"/>
    <w:rsid w:val="004365C7"/>
    <w:rsid w:val="004425B7"/>
    <w:rsid w:val="00444A85"/>
    <w:rsid w:val="00450DFD"/>
    <w:rsid w:val="00455973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04954"/>
    <w:rsid w:val="005133CE"/>
    <w:rsid w:val="005163F2"/>
    <w:rsid w:val="00516557"/>
    <w:rsid w:val="00521BA3"/>
    <w:rsid w:val="00523E0D"/>
    <w:rsid w:val="00525588"/>
    <w:rsid w:val="0052710E"/>
    <w:rsid w:val="0053332E"/>
    <w:rsid w:val="00533B94"/>
    <w:rsid w:val="005442FC"/>
    <w:rsid w:val="005455A3"/>
    <w:rsid w:val="0055631D"/>
    <w:rsid w:val="00593935"/>
    <w:rsid w:val="005973FD"/>
    <w:rsid w:val="00597C68"/>
    <w:rsid w:val="005A382B"/>
    <w:rsid w:val="005A4047"/>
    <w:rsid w:val="005C0D39"/>
    <w:rsid w:val="005C15E9"/>
    <w:rsid w:val="005C6232"/>
    <w:rsid w:val="005D6F7A"/>
    <w:rsid w:val="005D7CCD"/>
    <w:rsid w:val="005E78EE"/>
    <w:rsid w:val="005F139F"/>
    <w:rsid w:val="005F1EBD"/>
    <w:rsid w:val="006063D0"/>
    <w:rsid w:val="00613C45"/>
    <w:rsid w:val="00616FF1"/>
    <w:rsid w:val="00633D4E"/>
    <w:rsid w:val="0063526F"/>
    <w:rsid w:val="00637E86"/>
    <w:rsid w:val="006422DE"/>
    <w:rsid w:val="006439FA"/>
    <w:rsid w:val="0067485D"/>
    <w:rsid w:val="006978F8"/>
    <w:rsid w:val="006A2065"/>
    <w:rsid w:val="006A3D88"/>
    <w:rsid w:val="006A4A7A"/>
    <w:rsid w:val="006A5727"/>
    <w:rsid w:val="006B0848"/>
    <w:rsid w:val="006B4219"/>
    <w:rsid w:val="006B733D"/>
    <w:rsid w:val="006C34AE"/>
    <w:rsid w:val="006C67AF"/>
    <w:rsid w:val="006D3DC5"/>
    <w:rsid w:val="006F143B"/>
    <w:rsid w:val="007039EC"/>
    <w:rsid w:val="00704154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5773F"/>
    <w:rsid w:val="007627D7"/>
    <w:rsid w:val="00776C4F"/>
    <w:rsid w:val="007838E4"/>
    <w:rsid w:val="007846DC"/>
    <w:rsid w:val="007945FD"/>
    <w:rsid w:val="007A19D8"/>
    <w:rsid w:val="007B392C"/>
    <w:rsid w:val="007B7916"/>
    <w:rsid w:val="007C5C04"/>
    <w:rsid w:val="007D41F3"/>
    <w:rsid w:val="007E36E4"/>
    <w:rsid w:val="007F0ACE"/>
    <w:rsid w:val="00804024"/>
    <w:rsid w:val="0081753E"/>
    <w:rsid w:val="00823045"/>
    <w:rsid w:val="00837580"/>
    <w:rsid w:val="00847D8F"/>
    <w:rsid w:val="0085010E"/>
    <w:rsid w:val="0085454F"/>
    <w:rsid w:val="0087354F"/>
    <w:rsid w:val="00896985"/>
    <w:rsid w:val="008A1262"/>
    <w:rsid w:val="008C53D0"/>
    <w:rsid w:val="008D527A"/>
    <w:rsid w:val="008D56DA"/>
    <w:rsid w:val="008D5771"/>
    <w:rsid w:val="008F472E"/>
    <w:rsid w:val="008F6AA1"/>
    <w:rsid w:val="00902556"/>
    <w:rsid w:val="0090338C"/>
    <w:rsid w:val="009036E5"/>
    <w:rsid w:val="0091048E"/>
    <w:rsid w:val="00915EBC"/>
    <w:rsid w:val="00924ABC"/>
    <w:rsid w:val="00940E8F"/>
    <w:rsid w:val="00952E6A"/>
    <w:rsid w:val="0095309C"/>
    <w:rsid w:val="009652F2"/>
    <w:rsid w:val="009719ED"/>
    <w:rsid w:val="00975925"/>
    <w:rsid w:val="0097594A"/>
    <w:rsid w:val="00986C37"/>
    <w:rsid w:val="00997528"/>
    <w:rsid w:val="0099796A"/>
    <w:rsid w:val="009A47D6"/>
    <w:rsid w:val="009C1346"/>
    <w:rsid w:val="009D05C8"/>
    <w:rsid w:val="009E3C0B"/>
    <w:rsid w:val="009E75BF"/>
    <w:rsid w:val="00A13244"/>
    <w:rsid w:val="00A239AA"/>
    <w:rsid w:val="00A439E8"/>
    <w:rsid w:val="00A45753"/>
    <w:rsid w:val="00A53423"/>
    <w:rsid w:val="00A56158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0981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4635"/>
    <w:rsid w:val="00C25569"/>
    <w:rsid w:val="00C27366"/>
    <w:rsid w:val="00C3066A"/>
    <w:rsid w:val="00C32C27"/>
    <w:rsid w:val="00C5600C"/>
    <w:rsid w:val="00C63AA8"/>
    <w:rsid w:val="00C64ABE"/>
    <w:rsid w:val="00C6537C"/>
    <w:rsid w:val="00C7783C"/>
    <w:rsid w:val="00CA6B58"/>
    <w:rsid w:val="00CB1AE6"/>
    <w:rsid w:val="00CB3ED4"/>
    <w:rsid w:val="00CB3F86"/>
    <w:rsid w:val="00CC76CD"/>
    <w:rsid w:val="00CD34F0"/>
    <w:rsid w:val="00CD618B"/>
    <w:rsid w:val="00CE0954"/>
    <w:rsid w:val="00CF11F7"/>
    <w:rsid w:val="00D1323F"/>
    <w:rsid w:val="00D202BA"/>
    <w:rsid w:val="00D251AC"/>
    <w:rsid w:val="00D43766"/>
    <w:rsid w:val="00D47CCF"/>
    <w:rsid w:val="00D47DB8"/>
    <w:rsid w:val="00D6457B"/>
    <w:rsid w:val="00D66DEC"/>
    <w:rsid w:val="00D67BC4"/>
    <w:rsid w:val="00D71A41"/>
    <w:rsid w:val="00D768A4"/>
    <w:rsid w:val="00D82B0D"/>
    <w:rsid w:val="00D92F52"/>
    <w:rsid w:val="00DA281C"/>
    <w:rsid w:val="00DA753F"/>
    <w:rsid w:val="00DC182C"/>
    <w:rsid w:val="00DC5754"/>
    <w:rsid w:val="00DD0AF0"/>
    <w:rsid w:val="00DD34A3"/>
    <w:rsid w:val="00DD6056"/>
    <w:rsid w:val="00DE257A"/>
    <w:rsid w:val="00DE7C6A"/>
    <w:rsid w:val="00DF2857"/>
    <w:rsid w:val="00DF6EF1"/>
    <w:rsid w:val="00DF782B"/>
    <w:rsid w:val="00E00C7C"/>
    <w:rsid w:val="00E03AEF"/>
    <w:rsid w:val="00E102DE"/>
    <w:rsid w:val="00E1214C"/>
    <w:rsid w:val="00E24825"/>
    <w:rsid w:val="00E42093"/>
    <w:rsid w:val="00E522AD"/>
    <w:rsid w:val="00E631D6"/>
    <w:rsid w:val="00E64103"/>
    <w:rsid w:val="00E76CD1"/>
    <w:rsid w:val="00EA4A87"/>
    <w:rsid w:val="00EC5D33"/>
    <w:rsid w:val="00EE4AD8"/>
    <w:rsid w:val="00F04811"/>
    <w:rsid w:val="00F063E9"/>
    <w:rsid w:val="00F1393D"/>
    <w:rsid w:val="00F139AC"/>
    <w:rsid w:val="00F20CB5"/>
    <w:rsid w:val="00F21EAC"/>
    <w:rsid w:val="00F3243D"/>
    <w:rsid w:val="00F46D0D"/>
    <w:rsid w:val="00F66587"/>
    <w:rsid w:val="00F822D4"/>
    <w:rsid w:val="00F92B59"/>
    <w:rsid w:val="00F948BC"/>
    <w:rsid w:val="00F960CF"/>
    <w:rsid w:val="00FA10A3"/>
    <w:rsid w:val="00FA1226"/>
    <w:rsid w:val="00FB3792"/>
    <w:rsid w:val="00FC4B57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477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paragraph" w:customStyle="1" w:styleId="LisySUZ">
    <w:name w:val="Lisy SUZ"/>
    <w:basedOn w:val="Normalny"/>
    <w:link w:val="LisySUZZnak"/>
    <w:qFormat/>
    <w:rsid w:val="00CC76CD"/>
    <w:pPr>
      <w:numPr>
        <w:numId w:val="10"/>
      </w:numPr>
      <w:spacing w:before="120" w:after="120" w:line="360" w:lineRule="auto"/>
      <w:ind w:left="851" w:hanging="851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LisySUZZnak">
    <w:name w:val="Lisy SUZ Znak"/>
    <w:basedOn w:val="Domylnaczcionkaakapitu"/>
    <w:link w:val="LisySUZ"/>
    <w:locked/>
    <w:rsid w:val="00CC76CD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4</cp:revision>
  <cp:lastPrinted>2020-02-04T13:50:00Z</cp:lastPrinted>
  <dcterms:created xsi:type="dcterms:W3CDTF">2020-02-04T16:25:00Z</dcterms:created>
  <dcterms:modified xsi:type="dcterms:W3CDTF">2020-02-05T07:59:00Z</dcterms:modified>
</cp:coreProperties>
</file>