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634B" w14:textId="6AB722AC" w:rsidR="00D47CCF" w:rsidRPr="0024118E" w:rsidRDefault="00AC692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GETBACK WPROWADZAŁ W BŁĄD </w:t>
      </w:r>
      <w:r w:rsidR="00BA4FA7">
        <w:rPr>
          <w:sz w:val="32"/>
          <w:szCs w:val="32"/>
        </w:rPr>
        <w:t>NABYWCÓW</w:t>
      </w:r>
      <w:r>
        <w:rPr>
          <w:sz w:val="32"/>
          <w:szCs w:val="32"/>
        </w:rPr>
        <w:t xml:space="preserve"> OBLIGACJI – DECYZJA PREZESA UOKIK</w:t>
      </w:r>
    </w:p>
    <w:p w14:paraId="19292A7C" w14:textId="1550C487" w:rsidR="00C2398C" w:rsidRPr="00F139AC" w:rsidRDefault="00BA4FA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„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>Bezpieczna inwestycja</w:t>
      </w:r>
      <w:r>
        <w:rPr>
          <w:rFonts w:cs="Tahoma"/>
          <w:b/>
          <w:bCs/>
          <w:color w:val="000000" w:themeColor="text1"/>
          <w:sz w:val="22"/>
          <w:lang w:eastAsia="en-GB"/>
        </w:rPr>
        <w:t>”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>
        <w:rPr>
          <w:rFonts w:cs="Tahoma"/>
          <w:b/>
          <w:bCs/>
          <w:color w:val="000000" w:themeColor="text1"/>
          <w:sz w:val="22"/>
          <w:lang w:eastAsia="en-GB"/>
        </w:rPr>
        <w:t>„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>stabilna sytuacja finansowa firmy</w:t>
      </w:r>
      <w:r>
        <w:rPr>
          <w:rFonts w:cs="Tahoma"/>
          <w:b/>
          <w:bCs/>
          <w:color w:val="000000" w:themeColor="text1"/>
          <w:sz w:val="22"/>
          <w:lang w:eastAsia="en-GB"/>
        </w:rPr>
        <w:t>”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>
        <w:rPr>
          <w:rFonts w:cs="Tahoma"/>
          <w:b/>
          <w:bCs/>
          <w:color w:val="000000" w:themeColor="text1"/>
          <w:sz w:val="22"/>
          <w:lang w:eastAsia="en-GB"/>
        </w:rPr>
        <w:t>„</w:t>
      </w:r>
      <w:r w:rsidR="00F77D7A">
        <w:rPr>
          <w:rFonts w:cs="Tahoma"/>
          <w:b/>
          <w:bCs/>
          <w:color w:val="000000" w:themeColor="text1"/>
          <w:sz w:val="22"/>
          <w:lang w:eastAsia="en-GB"/>
        </w:rPr>
        <w:t xml:space="preserve">ekskluzywna 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>oferta</w:t>
      </w:r>
      <w:r>
        <w:rPr>
          <w:rFonts w:cs="Tahoma"/>
          <w:b/>
          <w:bCs/>
          <w:color w:val="000000" w:themeColor="text1"/>
          <w:sz w:val="22"/>
          <w:lang w:eastAsia="en-GB"/>
        </w:rPr>
        <w:t>”</w:t>
      </w:r>
      <w:r w:rsidR="00AC6926">
        <w:rPr>
          <w:rFonts w:cs="Tahoma"/>
          <w:b/>
          <w:bCs/>
          <w:color w:val="000000" w:themeColor="text1"/>
          <w:sz w:val="22"/>
          <w:lang w:eastAsia="en-GB"/>
        </w:rPr>
        <w:t xml:space="preserve"> – przedstawiciele spółki GetBack wprowadzali konsumentów w błąd. </w:t>
      </w:r>
    </w:p>
    <w:p w14:paraId="5B4FA2A6" w14:textId="1FF006D5" w:rsidR="00986C37" w:rsidRPr="00986C37" w:rsidRDefault="00AC6926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uznał, że spółka dopuszczała się nieuczciwych praktyk rynkowych</w:t>
      </w:r>
      <w:r w:rsidR="00182AB2">
        <w:rPr>
          <w:rFonts w:cs="Tahoma"/>
          <w:b/>
          <w:bCs/>
          <w:color w:val="000000" w:themeColor="text1"/>
          <w:sz w:val="22"/>
          <w:lang w:eastAsia="en-GB"/>
        </w:rPr>
        <w:t xml:space="preserve"> przy </w:t>
      </w:r>
      <w:r w:rsidR="00F77D7A">
        <w:rPr>
          <w:rFonts w:cs="Tahoma"/>
          <w:b/>
          <w:bCs/>
          <w:color w:val="000000" w:themeColor="text1"/>
          <w:sz w:val="22"/>
          <w:lang w:eastAsia="en-GB"/>
        </w:rPr>
        <w:t xml:space="preserve">oferowaniu i </w:t>
      </w:r>
      <w:r w:rsidR="00182AB2">
        <w:rPr>
          <w:rFonts w:cs="Tahoma"/>
          <w:b/>
          <w:bCs/>
          <w:color w:val="000000" w:themeColor="text1"/>
          <w:sz w:val="22"/>
          <w:lang w:eastAsia="en-GB"/>
        </w:rPr>
        <w:t>sprzedaży obligacji korporacyjnych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91F9EB6" w14:textId="77777777" w:rsidR="00986C37" w:rsidRPr="00986C37" w:rsidRDefault="00AC692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Decyzja Prezesa Urzędu będzie pomocna przy dochodzeniu przez konsumentów roszczeń w sądach.</w:t>
      </w:r>
    </w:p>
    <w:p w14:paraId="6D186EE0" w14:textId="2419E06C" w:rsidR="00FA185C" w:rsidRPr="00D43B44" w:rsidRDefault="0010559C" w:rsidP="00FA185C">
      <w:pPr>
        <w:spacing w:after="240" w:line="360" w:lineRule="auto"/>
        <w:jc w:val="both"/>
        <w:rPr>
          <w:rFonts w:cs="Arial"/>
          <w:caps/>
          <w:sz w:val="22"/>
          <w:lang w:eastAsia="pl-PL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827F48">
        <w:rPr>
          <w:b/>
          <w:sz w:val="22"/>
        </w:rPr>
        <w:t>27</w:t>
      </w:r>
      <w:r w:rsidR="00986C37">
        <w:rPr>
          <w:b/>
          <w:sz w:val="22"/>
        </w:rPr>
        <w:t xml:space="preserve"> </w:t>
      </w:r>
      <w:r w:rsidR="00AC6926">
        <w:rPr>
          <w:b/>
          <w:sz w:val="22"/>
        </w:rPr>
        <w:t>kwiet</w:t>
      </w:r>
      <w:r w:rsidR="00017DFD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3163CC">
        <w:rPr>
          <w:sz w:val="22"/>
        </w:rPr>
        <w:t>GetBack</w:t>
      </w:r>
      <w:r w:rsidR="00BA4FA7">
        <w:rPr>
          <w:sz w:val="22"/>
        </w:rPr>
        <w:t xml:space="preserve"> (</w:t>
      </w:r>
      <w:r w:rsidR="003163CC">
        <w:rPr>
          <w:sz w:val="22"/>
        </w:rPr>
        <w:t>obecnie w restrukturyzacji</w:t>
      </w:r>
      <w:r w:rsidR="00BA4FA7">
        <w:rPr>
          <w:sz w:val="22"/>
        </w:rPr>
        <w:t>)</w:t>
      </w:r>
      <w:r w:rsidR="003163CC">
        <w:rPr>
          <w:sz w:val="22"/>
        </w:rPr>
        <w:t xml:space="preserve"> to spółka, która </w:t>
      </w:r>
      <w:r w:rsidR="00702068">
        <w:rPr>
          <w:sz w:val="22"/>
        </w:rPr>
        <w:t>przez ponad 2 lata</w:t>
      </w:r>
      <w:r w:rsidR="003163CC">
        <w:rPr>
          <w:sz w:val="22"/>
        </w:rPr>
        <w:t xml:space="preserve"> </w:t>
      </w:r>
      <w:r w:rsidR="00F77D7A">
        <w:rPr>
          <w:sz w:val="22"/>
        </w:rPr>
        <w:t xml:space="preserve">masowo </w:t>
      </w:r>
      <w:r w:rsidR="003163CC">
        <w:rPr>
          <w:sz w:val="22"/>
        </w:rPr>
        <w:t>emitowała obligacje korporacyjne</w:t>
      </w:r>
      <w:r w:rsidR="00B72553">
        <w:rPr>
          <w:sz w:val="22"/>
        </w:rPr>
        <w:t>,</w:t>
      </w:r>
      <w:r w:rsidR="003163CC">
        <w:rPr>
          <w:sz w:val="22"/>
        </w:rPr>
        <w:t xml:space="preserve"> aby pozyskać środki na swoją działalność. Oferowała je za pośrednictwem banków i domów maklerskich, ale także przez własną sieć sprzedaży. </w:t>
      </w:r>
      <w:r w:rsidR="00F77D7A">
        <w:rPr>
          <w:sz w:val="22"/>
        </w:rPr>
        <w:t>Większa c</w:t>
      </w:r>
      <w:r w:rsidR="00702068">
        <w:rPr>
          <w:sz w:val="22"/>
        </w:rPr>
        <w:t>zęść e</w:t>
      </w:r>
      <w:r w:rsidR="003163CC">
        <w:rPr>
          <w:sz w:val="22"/>
        </w:rPr>
        <w:t>misj</w:t>
      </w:r>
      <w:r w:rsidR="00702068">
        <w:rPr>
          <w:sz w:val="22"/>
        </w:rPr>
        <w:t>i</w:t>
      </w:r>
      <w:r w:rsidR="003163CC">
        <w:rPr>
          <w:sz w:val="22"/>
        </w:rPr>
        <w:t xml:space="preserve"> </w:t>
      </w:r>
      <w:r w:rsidR="00BA4FA7">
        <w:rPr>
          <w:sz w:val="22"/>
        </w:rPr>
        <w:t xml:space="preserve">obligacji </w:t>
      </w:r>
      <w:r w:rsidR="003163CC">
        <w:rPr>
          <w:sz w:val="22"/>
        </w:rPr>
        <w:t>następował</w:t>
      </w:r>
      <w:r w:rsidR="00702068">
        <w:rPr>
          <w:sz w:val="22"/>
        </w:rPr>
        <w:t>a</w:t>
      </w:r>
      <w:r w:rsidR="003163CC">
        <w:rPr>
          <w:sz w:val="22"/>
        </w:rPr>
        <w:t xml:space="preserve"> w trybie oferty prywatnej</w:t>
      </w:r>
      <w:r w:rsidR="00B72553">
        <w:rPr>
          <w:sz w:val="22"/>
        </w:rPr>
        <w:t>, a zatem</w:t>
      </w:r>
      <w:r w:rsidR="00F77D7A">
        <w:rPr>
          <w:sz w:val="22"/>
        </w:rPr>
        <w:t xml:space="preserve"> </w:t>
      </w:r>
      <w:r w:rsidR="003163CC">
        <w:rPr>
          <w:sz w:val="22"/>
        </w:rPr>
        <w:t>d</w:t>
      </w:r>
      <w:r w:rsidR="00F77D7A">
        <w:rPr>
          <w:sz w:val="22"/>
        </w:rPr>
        <w:t>o</w:t>
      </w:r>
      <w:r w:rsidR="003163CC">
        <w:rPr>
          <w:sz w:val="22"/>
        </w:rPr>
        <w:t xml:space="preserve"> </w:t>
      </w:r>
      <w:r w:rsidR="00BA4FA7">
        <w:rPr>
          <w:sz w:val="22"/>
        </w:rPr>
        <w:t xml:space="preserve">maksymalnie </w:t>
      </w:r>
      <w:r w:rsidR="003163CC">
        <w:rPr>
          <w:sz w:val="22"/>
        </w:rPr>
        <w:t xml:space="preserve">149 inwestorów. Pozwalało to </w:t>
      </w:r>
      <w:r w:rsidR="00BA4FA7">
        <w:rPr>
          <w:sz w:val="22"/>
        </w:rPr>
        <w:t xml:space="preserve">spółce </w:t>
      </w:r>
      <w:r w:rsidR="003163CC">
        <w:rPr>
          <w:sz w:val="22"/>
        </w:rPr>
        <w:t xml:space="preserve">uniknąć sporządzania prospektu emisyjnego </w:t>
      </w:r>
      <w:r w:rsidR="00FA185C" w:rsidRPr="00D43B44">
        <w:rPr>
          <w:rFonts w:eastAsia="Trebuchet MS"/>
          <w:sz w:val="22"/>
        </w:rPr>
        <w:t>i memorandum informacyjnego, które wymagają zatwierdzenia przez Komisję Nadzoru Finansowego oraz udostępnienia do publicznej wiadomości.</w:t>
      </w:r>
    </w:p>
    <w:p w14:paraId="5D628182" w14:textId="128958B2" w:rsidR="005A4A7F" w:rsidRDefault="00FA185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E71603">
        <w:rPr>
          <w:i/>
          <w:sz w:val="22"/>
        </w:rPr>
        <w:t xml:space="preserve">Podczas oferowania </w:t>
      </w:r>
      <w:r w:rsidR="003D2335" w:rsidRPr="00E71603">
        <w:rPr>
          <w:i/>
          <w:sz w:val="22"/>
        </w:rPr>
        <w:t>obligacji przez GetBack do</w:t>
      </w:r>
      <w:r w:rsidR="00BA4FA7">
        <w:rPr>
          <w:i/>
          <w:sz w:val="22"/>
        </w:rPr>
        <w:t>szło</w:t>
      </w:r>
      <w:r w:rsidR="003D2335" w:rsidRPr="00E71603">
        <w:rPr>
          <w:i/>
          <w:sz w:val="22"/>
        </w:rPr>
        <w:t xml:space="preserve"> do </w:t>
      </w:r>
      <w:r w:rsidR="00BA4FA7">
        <w:rPr>
          <w:i/>
          <w:sz w:val="22"/>
        </w:rPr>
        <w:t>wielu</w:t>
      </w:r>
      <w:r w:rsidR="003D2335" w:rsidRPr="00E71603">
        <w:rPr>
          <w:i/>
          <w:sz w:val="22"/>
        </w:rPr>
        <w:t xml:space="preserve"> nieprawidłowości. Przedstawiciele spółki wprowadzali konsumentów w błąd twierdząc, że obligacje korporacyjne to bezpieczna inwestycja, sytua</w:t>
      </w:r>
      <w:r w:rsidR="00E66B68">
        <w:rPr>
          <w:i/>
          <w:sz w:val="22"/>
        </w:rPr>
        <w:t>cja firmy jest dobra, a oferta jest</w:t>
      </w:r>
      <w:r w:rsidR="00E71603" w:rsidRPr="00E71603">
        <w:rPr>
          <w:i/>
          <w:sz w:val="22"/>
        </w:rPr>
        <w:t xml:space="preserve"> </w:t>
      </w:r>
      <w:r w:rsidR="00E66B68">
        <w:rPr>
          <w:i/>
          <w:sz w:val="22"/>
        </w:rPr>
        <w:t xml:space="preserve">ekskluzywna </w:t>
      </w:r>
      <w:r w:rsidR="00E71603" w:rsidRPr="00E71603">
        <w:rPr>
          <w:i/>
          <w:sz w:val="22"/>
        </w:rPr>
        <w:t xml:space="preserve">i ograniczona w czasie. W efekcie klienci podejmowali decyzje dotyczące dużych sum pieniędzy, których </w:t>
      </w:r>
      <w:r w:rsidR="00F77D7A">
        <w:rPr>
          <w:i/>
          <w:sz w:val="22"/>
        </w:rPr>
        <w:t>w przypadku uzyskania</w:t>
      </w:r>
      <w:r w:rsidR="00E71603" w:rsidRPr="00E71603">
        <w:rPr>
          <w:i/>
          <w:sz w:val="22"/>
        </w:rPr>
        <w:t xml:space="preserve"> rzetelnej informacji </w:t>
      </w:r>
      <w:r w:rsidR="00F96518">
        <w:rPr>
          <w:i/>
          <w:sz w:val="22"/>
        </w:rPr>
        <w:t>naj</w:t>
      </w:r>
      <w:r w:rsidR="00E71603" w:rsidRPr="00E71603">
        <w:rPr>
          <w:i/>
          <w:sz w:val="22"/>
        </w:rPr>
        <w:t>prawdopodobnie</w:t>
      </w:r>
      <w:r w:rsidR="00F96518">
        <w:rPr>
          <w:i/>
          <w:sz w:val="22"/>
        </w:rPr>
        <w:t>j</w:t>
      </w:r>
      <w:r w:rsidR="00E71603" w:rsidRPr="00E71603">
        <w:rPr>
          <w:i/>
          <w:sz w:val="22"/>
        </w:rPr>
        <w:t xml:space="preserve"> by nie podjęli. Teraz </w:t>
      </w:r>
      <w:r w:rsidR="00F96518">
        <w:rPr>
          <w:i/>
          <w:sz w:val="22"/>
        </w:rPr>
        <w:t xml:space="preserve">muszą </w:t>
      </w:r>
      <w:r w:rsidR="00E71603" w:rsidRPr="00E71603">
        <w:rPr>
          <w:i/>
          <w:sz w:val="22"/>
        </w:rPr>
        <w:t>walcz</w:t>
      </w:r>
      <w:r w:rsidR="00F96518">
        <w:rPr>
          <w:i/>
          <w:sz w:val="22"/>
        </w:rPr>
        <w:t>yć</w:t>
      </w:r>
      <w:r w:rsidR="00E71603" w:rsidRPr="00E71603">
        <w:rPr>
          <w:i/>
          <w:sz w:val="22"/>
        </w:rPr>
        <w:t xml:space="preserve"> o odzyskanie zainwestowanych </w:t>
      </w:r>
      <w:r w:rsidR="00F96518">
        <w:rPr>
          <w:i/>
          <w:sz w:val="22"/>
        </w:rPr>
        <w:t xml:space="preserve">środków, </w:t>
      </w:r>
      <w:r w:rsidR="00F77D7A">
        <w:rPr>
          <w:i/>
          <w:sz w:val="22"/>
        </w:rPr>
        <w:t xml:space="preserve">w wielu przypadkach </w:t>
      </w:r>
      <w:r w:rsidR="00BA4FA7">
        <w:rPr>
          <w:i/>
          <w:sz w:val="22"/>
        </w:rPr>
        <w:t xml:space="preserve">są </w:t>
      </w:r>
      <w:r w:rsidR="00E40191">
        <w:rPr>
          <w:i/>
          <w:sz w:val="22"/>
        </w:rPr>
        <w:t>to</w:t>
      </w:r>
      <w:r w:rsidR="00E40191" w:rsidRPr="00E71603">
        <w:rPr>
          <w:i/>
          <w:sz w:val="22"/>
        </w:rPr>
        <w:t xml:space="preserve"> </w:t>
      </w:r>
      <w:r w:rsidR="00E71603" w:rsidRPr="00E71603">
        <w:rPr>
          <w:i/>
          <w:sz w:val="22"/>
        </w:rPr>
        <w:t>oszczędności</w:t>
      </w:r>
      <w:r w:rsidR="00F96518">
        <w:rPr>
          <w:i/>
          <w:sz w:val="22"/>
        </w:rPr>
        <w:t xml:space="preserve"> </w:t>
      </w:r>
      <w:r w:rsidR="00E40191">
        <w:rPr>
          <w:i/>
          <w:sz w:val="22"/>
        </w:rPr>
        <w:t xml:space="preserve">ich </w:t>
      </w:r>
      <w:r w:rsidR="00F96518">
        <w:rPr>
          <w:i/>
          <w:sz w:val="22"/>
        </w:rPr>
        <w:t>całego życia</w:t>
      </w:r>
      <w:r w:rsidR="00E71603">
        <w:rPr>
          <w:sz w:val="22"/>
        </w:rPr>
        <w:t xml:space="preserve"> – mówi Tomasz Chróstny, </w:t>
      </w:r>
      <w:r w:rsidR="00BA4FA7">
        <w:rPr>
          <w:sz w:val="22"/>
        </w:rPr>
        <w:t>P</w:t>
      </w:r>
      <w:r w:rsidR="00E71603">
        <w:rPr>
          <w:sz w:val="22"/>
        </w:rPr>
        <w:t>rezes Urzędu Ochrony Konkurencji i Konsumentów.</w:t>
      </w:r>
    </w:p>
    <w:p w14:paraId="270F3511" w14:textId="77777777" w:rsidR="00B73F22" w:rsidRDefault="0013204E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Podczas postępowania potwierdziły się </w:t>
      </w:r>
      <w:r w:rsidR="009471A6">
        <w:rPr>
          <w:sz w:val="22"/>
        </w:rPr>
        <w:t xml:space="preserve">wszystkie </w:t>
      </w:r>
      <w:r>
        <w:rPr>
          <w:sz w:val="22"/>
        </w:rPr>
        <w:t xml:space="preserve">3 postawione </w:t>
      </w:r>
      <w:proofErr w:type="spellStart"/>
      <w:r>
        <w:rPr>
          <w:sz w:val="22"/>
        </w:rPr>
        <w:t>GetBackowi</w:t>
      </w:r>
      <w:proofErr w:type="spellEnd"/>
      <w:r>
        <w:rPr>
          <w:sz w:val="22"/>
        </w:rPr>
        <w:t xml:space="preserve"> zarzuty. </w:t>
      </w:r>
      <w:r w:rsidR="009471A6">
        <w:rPr>
          <w:sz w:val="22"/>
        </w:rPr>
        <w:t>Każdy z nich dotyczył</w:t>
      </w:r>
      <w:r>
        <w:rPr>
          <w:sz w:val="22"/>
        </w:rPr>
        <w:t xml:space="preserve"> wprowadzania konsumentów w błąd.</w:t>
      </w:r>
      <w:r w:rsidR="00986C37" w:rsidRPr="00986C37">
        <w:rPr>
          <w:sz w:val="22"/>
        </w:rPr>
        <w:t xml:space="preserve"> </w:t>
      </w:r>
    </w:p>
    <w:p w14:paraId="22B70A8F" w14:textId="77777777" w:rsidR="004F0206" w:rsidRPr="004F0206" w:rsidRDefault="009471A6" w:rsidP="00F96518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9429DC">
        <w:rPr>
          <w:b/>
          <w:color w:val="000000"/>
          <w:sz w:val="22"/>
          <w:lang w:eastAsia="pl-PL"/>
        </w:rPr>
        <w:t>Przedstawiciele spółki sugerowali konsumentom, że inwestycje w obligacje GetBack są bezpieczne, a utrata zainwestowanych środków jest mało prawdopodobna</w:t>
      </w:r>
      <w:r>
        <w:rPr>
          <w:color w:val="000000"/>
          <w:sz w:val="22"/>
          <w:lang w:eastAsia="pl-PL"/>
        </w:rPr>
        <w:t xml:space="preserve">. </w:t>
      </w:r>
    </w:p>
    <w:p w14:paraId="3078B1A0" w14:textId="2143022C" w:rsidR="004F0206" w:rsidRPr="004F0206" w:rsidRDefault="00FB6765" w:rsidP="004F0206">
      <w:pPr>
        <w:pStyle w:val="Akapitzlist"/>
        <w:spacing w:after="100" w:afterAutospacing="1" w:line="372" w:lineRule="auto"/>
        <w:ind w:left="0"/>
        <w:jc w:val="both"/>
        <w:rPr>
          <w:sz w:val="22"/>
        </w:rPr>
      </w:pPr>
      <w:r>
        <w:rPr>
          <w:color w:val="000000"/>
          <w:sz w:val="22"/>
          <w:lang w:eastAsia="pl-PL"/>
        </w:rPr>
        <w:lastRenderedPageBreak/>
        <w:t xml:space="preserve">Jeden z konsumentów tak opisał to w reklamacji: </w:t>
      </w:r>
      <w:r w:rsidRPr="00D43B44">
        <w:rPr>
          <w:i/>
          <w:sz w:val="22"/>
          <w:lang w:eastAsia="pl-PL"/>
        </w:rPr>
        <w:t>Pytając o ryzyko odpowiedź była taka, że ryzyka nie ma, to 100% lokata kapitału. Można wyjść na żądanie co pół roku. Zabezpieczenie w formie artykułu 777 oraz dodatkowo przez Fundusz Gwarancyjny. Każda złotówka jest w F</w:t>
      </w:r>
      <w:r w:rsidR="00BA4FA7">
        <w:rPr>
          <w:i/>
          <w:sz w:val="22"/>
          <w:lang w:eastAsia="pl-PL"/>
        </w:rPr>
        <w:t xml:space="preserve">unduszu </w:t>
      </w:r>
      <w:r w:rsidRPr="00D43B44">
        <w:rPr>
          <w:i/>
          <w:sz w:val="22"/>
          <w:lang w:eastAsia="pl-PL"/>
        </w:rPr>
        <w:t>G</w:t>
      </w:r>
      <w:r w:rsidR="00BA4FA7">
        <w:rPr>
          <w:i/>
          <w:sz w:val="22"/>
          <w:lang w:eastAsia="pl-PL"/>
        </w:rPr>
        <w:t>warancyjnym</w:t>
      </w:r>
      <w:r w:rsidRPr="00D43B44">
        <w:rPr>
          <w:i/>
          <w:sz w:val="22"/>
          <w:lang w:eastAsia="pl-PL"/>
        </w:rPr>
        <w:t xml:space="preserve"> zabezpieczona. Nawet najgorszy scenariusz nie spowoduje utraty kapitału</w:t>
      </w:r>
      <w:r>
        <w:rPr>
          <w:i/>
          <w:sz w:val="22"/>
          <w:lang w:eastAsia="pl-PL"/>
        </w:rPr>
        <w:t xml:space="preserve">. Wygląda to jak lokata w Banku. </w:t>
      </w:r>
    </w:p>
    <w:p w14:paraId="34AE0242" w14:textId="1050D071" w:rsidR="00623D29" w:rsidRDefault="00FB6765" w:rsidP="00623D29">
      <w:pPr>
        <w:pStyle w:val="Akapitzlist"/>
        <w:spacing w:before="240" w:line="372" w:lineRule="auto"/>
        <w:ind w:left="0"/>
        <w:jc w:val="both"/>
        <w:rPr>
          <w:sz w:val="22"/>
          <w:lang w:eastAsia="pl-PL"/>
        </w:rPr>
      </w:pPr>
      <w:r w:rsidRPr="00FB6765">
        <w:rPr>
          <w:sz w:val="22"/>
          <w:lang w:eastAsia="pl-PL"/>
        </w:rPr>
        <w:t>T</w:t>
      </w:r>
      <w:r>
        <w:rPr>
          <w:sz w:val="22"/>
          <w:lang w:eastAsia="pl-PL"/>
        </w:rPr>
        <w:t>ymczasem obligacj</w:t>
      </w:r>
      <w:r w:rsidR="00984386">
        <w:rPr>
          <w:sz w:val="22"/>
          <w:lang w:eastAsia="pl-PL"/>
        </w:rPr>
        <w:t xml:space="preserve">e </w:t>
      </w:r>
      <w:r>
        <w:rPr>
          <w:sz w:val="22"/>
          <w:lang w:eastAsia="pl-PL"/>
        </w:rPr>
        <w:t>korporacyjn</w:t>
      </w:r>
      <w:r w:rsidR="00984386">
        <w:rPr>
          <w:sz w:val="22"/>
          <w:lang w:eastAsia="pl-PL"/>
        </w:rPr>
        <w:t>e</w:t>
      </w:r>
      <w:r w:rsidR="00921DF8">
        <w:rPr>
          <w:sz w:val="22"/>
          <w:lang w:eastAsia="pl-PL"/>
        </w:rPr>
        <w:t xml:space="preserve"> nie są tak bezpieczną formą inwestowania jak obligacje skarbowe. Nie są </w:t>
      </w:r>
      <w:r w:rsidR="00057DB0">
        <w:rPr>
          <w:sz w:val="22"/>
          <w:lang w:eastAsia="pl-PL"/>
        </w:rPr>
        <w:t xml:space="preserve">one </w:t>
      </w:r>
      <w:r w:rsidR="00921DF8">
        <w:rPr>
          <w:sz w:val="22"/>
          <w:lang w:eastAsia="pl-PL"/>
        </w:rPr>
        <w:t>gwarantowane przez państwo, a ich bezpieczeństwo jest uzależnione od sytuacji finansowej firmy, która je emituje</w:t>
      </w:r>
      <w:r>
        <w:rPr>
          <w:sz w:val="22"/>
          <w:lang w:eastAsia="pl-PL"/>
        </w:rPr>
        <w:t>. Z</w:t>
      </w:r>
      <w:r w:rsidRPr="00D43B44">
        <w:rPr>
          <w:sz w:val="22"/>
          <w:lang w:eastAsia="pl-PL"/>
        </w:rPr>
        <w:t xml:space="preserve">a </w:t>
      </w:r>
      <w:r>
        <w:rPr>
          <w:sz w:val="22"/>
          <w:lang w:eastAsia="pl-PL"/>
        </w:rPr>
        <w:t xml:space="preserve">wynikające z nich </w:t>
      </w:r>
      <w:r w:rsidRPr="00D43B44">
        <w:rPr>
          <w:sz w:val="22"/>
          <w:lang w:eastAsia="pl-PL"/>
        </w:rPr>
        <w:t xml:space="preserve">zobowiązania emitent odpowiada swoim majątkiem. </w:t>
      </w:r>
      <w:r w:rsidR="0038781C">
        <w:rPr>
          <w:sz w:val="22"/>
          <w:lang w:eastAsia="pl-PL"/>
        </w:rPr>
        <w:t xml:space="preserve">Obligacje korporacyjne nie są objęte </w:t>
      </w:r>
      <w:r w:rsidR="0038781C" w:rsidRPr="00D43B44">
        <w:rPr>
          <w:sz w:val="22"/>
          <w:lang w:eastAsia="pl-PL"/>
        </w:rPr>
        <w:t>gwarancjami Bankow</w:t>
      </w:r>
      <w:r w:rsidR="0038781C">
        <w:rPr>
          <w:sz w:val="22"/>
          <w:lang w:eastAsia="pl-PL"/>
        </w:rPr>
        <w:t>ego</w:t>
      </w:r>
      <w:r w:rsidR="0038781C" w:rsidRPr="00D43B44">
        <w:rPr>
          <w:sz w:val="22"/>
          <w:lang w:eastAsia="pl-PL"/>
        </w:rPr>
        <w:t xml:space="preserve"> Fundusz</w:t>
      </w:r>
      <w:r w:rsidR="0038781C">
        <w:rPr>
          <w:sz w:val="22"/>
          <w:lang w:eastAsia="pl-PL"/>
        </w:rPr>
        <w:t>u</w:t>
      </w:r>
      <w:r w:rsidR="0038781C" w:rsidRPr="00D43B44">
        <w:rPr>
          <w:sz w:val="22"/>
          <w:lang w:eastAsia="pl-PL"/>
        </w:rPr>
        <w:t xml:space="preserve"> Gwarancyjn</w:t>
      </w:r>
      <w:r w:rsidR="0038781C">
        <w:rPr>
          <w:sz w:val="22"/>
          <w:lang w:eastAsia="pl-PL"/>
        </w:rPr>
        <w:t>ego. Przed zainwestowaniem pieniędzy inwestor powinien</w:t>
      </w:r>
      <w:r w:rsidR="00921DF8">
        <w:rPr>
          <w:sz w:val="22"/>
          <w:lang w:eastAsia="pl-PL"/>
        </w:rPr>
        <w:t xml:space="preserve"> </w:t>
      </w:r>
      <w:r w:rsidR="004F0206">
        <w:rPr>
          <w:sz w:val="22"/>
          <w:lang w:eastAsia="pl-PL"/>
        </w:rPr>
        <w:t>dysponować informacją</w:t>
      </w:r>
      <w:r w:rsidR="0038781C">
        <w:rPr>
          <w:sz w:val="22"/>
          <w:lang w:eastAsia="pl-PL"/>
        </w:rPr>
        <w:t>, że</w:t>
      </w:r>
      <w:r w:rsidRPr="00D43B44">
        <w:rPr>
          <w:sz w:val="22"/>
          <w:lang w:eastAsia="pl-PL"/>
        </w:rPr>
        <w:t xml:space="preserve"> w sytuacji niewypłacalności </w:t>
      </w:r>
      <w:r w:rsidR="00057DB0">
        <w:rPr>
          <w:sz w:val="22"/>
          <w:lang w:eastAsia="pl-PL"/>
        </w:rPr>
        <w:t>emitenta obligacji korporacyjnych</w:t>
      </w:r>
      <w:r w:rsidR="00921DF8">
        <w:rPr>
          <w:sz w:val="22"/>
          <w:lang w:eastAsia="pl-PL"/>
        </w:rPr>
        <w:t xml:space="preserve">, </w:t>
      </w:r>
      <w:r w:rsidRPr="00D43B44">
        <w:rPr>
          <w:sz w:val="22"/>
          <w:lang w:eastAsia="pl-PL"/>
        </w:rPr>
        <w:t xml:space="preserve">naraża się na utratę </w:t>
      </w:r>
      <w:r w:rsidR="0038781C">
        <w:rPr>
          <w:sz w:val="22"/>
          <w:lang w:eastAsia="pl-PL"/>
        </w:rPr>
        <w:t>pieniędzy</w:t>
      </w:r>
      <w:r w:rsidRPr="00D43B44">
        <w:rPr>
          <w:sz w:val="22"/>
          <w:lang w:eastAsia="pl-PL"/>
        </w:rPr>
        <w:t xml:space="preserve">. </w:t>
      </w:r>
    </w:p>
    <w:p w14:paraId="1DD577C5" w14:textId="77777777" w:rsidR="004F0206" w:rsidRPr="00E40191" w:rsidRDefault="00806268" w:rsidP="004F0206">
      <w:pPr>
        <w:pStyle w:val="Akapitzlist"/>
        <w:numPr>
          <w:ilvl w:val="0"/>
          <w:numId w:val="7"/>
        </w:numPr>
        <w:spacing w:before="240" w:after="100" w:afterAutospacing="1" w:line="372" w:lineRule="auto"/>
        <w:jc w:val="both"/>
        <w:rPr>
          <w:b/>
          <w:color w:val="000000"/>
          <w:sz w:val="22"/>
          <w:lang w:eastAsia="pl-PL"/>
        </w:rPr>
      </w:pPr>
      <w:r w:rsidRPr="00E40191">
        <w:rPr>
          <w:b/>
          <w:color w:val="000000"/>
          <w:sz w:val="22"/>
          <w:lang w:eastAsia="pl-PL"/>
        </w:rPr>
        <w:t xml:space="preserve">Podczas oferowania obligacji konsumenci byli zapewniani, że sytuacja finansowa spółki jest stabilna. </w:t>
      </w:r>
    </w:p>
    <w:p w14:paraId="2368F4DA" w14:textId="1F0C5A38" w:rsidR="0038781C" w:rsidRDefault="00806268" w:rsidP="004F0206">
      <w:pPr>
        <w:pStyle w:val="Akapitzlist"/>
        <w:spacing w:after="100" w:afterAutospacing="1" w:line="372" w:lineRule="auto"/>
        <w:ind w:left="0"/>
        <w:jc w:val="both"/>
        <w:rPr>
          <w:sz w:val="22"/>
        </w:rPr>
      </w:pPr>
      <w:r>
        <w:rPr>
          <w:sz w:val="22"/>
        </w:rPr>
        <w:t>Tymczasem – jak wynika z upublicznionej korespondencji m</w:t>
      </w:r>
      <w:r w:rsidR="00B43E9E">
        <w:rPr>
          <w:sz w:val="22"/>
        </w:rPr>
        <w:t>ai</w:t>
      </w:r>
      <w:r>
        <w:rPr>
          <w:sz w:val="22"/>
        </w:rPr>
        <w:t xml:space="preserve">lowej - zarząd </w:t>
      </w:r>
      <w:proofErr w:type="spellStart"/>
      <w:r>
        <w:rPr>
          <w:sz w:val="22"/>
        </w:rPr>
        <w:t>GetBacku</w:t>
      </w:r>
      <w:proofErr w:type="spellEnd"/>
      <w:r>
        <w:rPr>
          <w:sz w:val="22"/>
        </w:rPr>
        <w:t xml:space="preserve"> już latem 2017 r.</w:t>
      </w:r>
      <w:r w:rsidR="00B43E9E">
        <w:rPr>
          <w:sz w:val="22"/>
        </w:rPr>
        <w:t xml:space="preserve"> zdawał sobie sprawę z trudnej sytuacji finansowej i wiedział</w:t>
      </w:r>
      <w:r w:rsidR="00E816DD">
        <w:rPr>
          <w:sz w:val="22"/>
        </w:rPr>
        <w:t xml:space="preserve">, że </w:t>
      </w:r>
      <w:r w:rsidR="00623D29">
        <w:rPr>
          <w:sz w:val="22"/>
        </w:rPr>
        <w:t>spółkę</w:t>
      </w:r>
      <w:r w:rsidR="00E816DD">
        <w:rPr>
          <w:sz w:val="22"/>
        </w:rPr>
        <w:t xml:space="preserve"> czeka walka o przetrwanie. </w:t>
      </w:r>
      <w:r w:rsidR="00E816DD">
        <w:rPr>
          <w:sz w:val="22"/>
          <w:lang w:eastAsia="pl-PL"/>
        </w:rPr>
        <w:t>N</w:t>
      </w:r>
      <w:r w:rsidR="00E816DD" w:rsidRPr="00D43B44">
        <w:rPr>
          <w:sz w:val="22"/>
          <w:lang w:eastAsia="pl-PL"/>
        </w:rPr>
        <w:t xml:space="preserve">a koniec 2017 r. skonsolidowana strata </w:t>
      </w:r>
      <w:r w:rsidR="00E816DD">
        <w:rPr>
          <w:sz w:val="22"/>
          <w:lang w:eastAsia="pl-PL"/>
        </w:rPr>
        <w:t>s</w:t>
      </w:r>
      <w:r w:rsidR="00E816DD" w:rsidRPr="00D43B44">
        <w:rPr>
          <w:sz w:val="22"/>
          <w:lang w:eastAsia="pl-PL"/>
        </w:rPr>
        <w:t xml:space="preserve">półki wyniosła 1,35 mld </w:t>
      </w:r>
      <w:r w:rsidR="00E816DD">
        <w:rPr>
          <w:sz w:val="22"/>
          <w:lang w:eastAsia="pl-PL"/>
        </w:rPr>
        <w:t>zł. Tymczasem jeszcze w 2018 r. konsumenci, którym GetBack chciał sprzedać obligacje</w:t>
      </w:r>
      <w:r w:rsidR="00121B06">
        <w:rPr>
          <w:sz w:val="22"/>
          <w:lang w:eastAsia="pl-PL"/>
        </w:rPr>
        <w:t>,</w:t>
      </w:r>
      <w:r w:rsidR="00E816DD">
        <w:rPr>
          <w:sz w:val="22"/>
          <w:lang w:eastAsia="pl-PL"/>
        </w:rPr>
        <w:t xml:space="preserve"> </w:t>
      </w:r>
      <w:r w:rsidR="00B43E9E">
        <w:rPr>
          <w:sz w:val="22"/>
          <w:lang w:eastAsia="pl-PL"/>
        </w:rPr>
        <w:t xml:space="preserve">wciąż </w:t>
      </w:r>
      <w:r w:rsidR="00E816DD">
        <w:rPr>
          <w:sz w:val="22"/>
          <w:lang w:eastAsia="pl-PL"/>
        </w:rPr>
        <w:t xml:space="preserve">słyszeli od przedstawicieli </w:t>
      </w:r>
      <w:r w:rsidR="00623D29">
        <w:rPr>
          <w:sz w:val="22"/>
          <w:lang w:eastAsia="pl-PL"/>
        </w:rPr>
        <w:t>podmiotu</w:t>
      </w:r>
      <w:r w:rsidR="00E816DD">
        <w:rPr>
          <w:sz w:val="22"/>
          <w:lang w:eastAsia="pl-PL"/>
        </w:rPr>
        <w:t>, że s</w:t>
      </w:r>
      <w:r w:rsidR="00E816DD" w:rsidRPr="00D43B44">
        <w:rPr>
          <w:sz w:val="22"/>
          <w:lang w:eastAsia="pl-PL"/>
        </w:rPr>
        <w:t>półka jest rentowna i na pewno nie upadnie</w:t>
      </w:r>
      <w:r w:rsidR="00E816DD">
        <w:rPr>
          <w:sz w:val="22"/>
          <w:lang w:eastAsia="pl-PL"/>
        </w:rPr>
        <w:t>.</w:t>
      </w:r>
    </w:p>
    <w:p w14:paraId="320B78F0" w14:textId="77777777" w:rsidR="00623D29" w:rsidRPr="00623D29" w:rsidRDefault="00790131" w:rsidP="00F96518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9429DC">
        <w:rPr>
          <w:b/>
          <w:sz w:val="22"/>
        </w:rPr>
        <w:t>Oferta jest skierowana tylko do wybranych i ograniczona w czasie</w:t>
      </w:r>
      <w:r w:rsidR="00623D29">
        <w:rPr>
          <w:b/>
          <w:sz w:val="22"/>
        </w:rPr>
        <w:t>.</w:t>
      </w:r>
    </w:p>
    <w:p w14:paraId="0C86060C" w14:textId="486ED884" w:rsidR="00E816DD" w:rsidRDefault="00623D29" w:rsidP="00623D29">
      <w:pPr>
        <w:pStyle w:val="Akapitzlist"/>
        <w:spacing w:after="100" w:afterAutospacing="1" w:line="372" w:lineRule="auto"/>
        <w:ind w:left="0"/>
        <w:jc w:val="both"/>
        <w:rPr>
          <w:sz w:val="22"/>
        </w:rPr>
      </w:pPr>
      <w:r w:rsidRPr="00623D29">
        <w:rPr>
          <w:bCs/>
          <w:sz w:val="22"/>
        </w:rPr>
        <w:t>Powyższymi</w:t>
      </w:r>
      <w:r w:rsidR="00790131" w:rsidRPr="00623D29">
        <w:rPr>
          <w:bCs/>
          <w:sz w:val="22"/>
        </w:rPr>
        <w:t xml:space="preserve"> </w:t>
      </w:r>
      <w:r w:rsidR="00790131">
        <w:rPr>
          <w:sz w:val="22"/>
        </w:rPr>
        <w:t xml:space="preserve">argumentami przedstawiciele </w:t>
      </w:r>
      <w:proofErr w:type="spellStart"/>
      <w:r w:rsidR="00790131">
        <w:rPr>
          <w:sz w:val="22"/>
        </w:rPr>
        <w:t>GetBacku</w:t>
      </w:r>
      <w:proofErr w:type="spellEnd"/>
      <w:r w:rsidR="00790131">
        <w:rPr>
          <w:sz w:val="22"/>
        </w:rPr>
        <w:t xml:space="preserve"> starali się skłonić konsumentów do podjęcia natychmiastowej decyzji</w:t>
      </w:r>
      <w:r w:rsidR="00193365">
        <w:rPr>
          <w:sz w:val="22"/>
        </w:rPr>
        <w:t xml:space="preserve">, nie dając im szansy na analizę dokumentów czy </w:t>
      </w:r>
      <w:r w:rsidR="00B43E9E">
        <w:rPr>
          <w:sz w:val="22"/>
        </w:rPr>
        <w:t>zastanowienie się</w:t>
      </w:r>
      <w:r w:rsidR="00790131">
        <w:rPr>
          <w:sz w:val="22"/>
        </w:rPr>
        <w:t xml:space="preserve">. Jak napisał jeden z obligatariuszy: </w:t>
      </w:r>
      <w:r w:rsidR="00790131" w:rsidRPr="00D43B44">
        <w:rPr>
          <w:i/>
          <w:sz w:val="22"/>
          <w:lang w:eastAsia="pl-PL"/>
        </w:rPr>
        <w:t>Otrzymywałem też informacje, że produkt jest ekskluzywny</w:t>
      </w:r>
      <w:r w:rsidR="00790131" w:rsidRPr="00790131">
        <w:rPr>
          <w:i/>
          <w:sz w:val="22"/>
          <w:lang w:eastAsia="pl-PL"/>
        </w:rPr>
        <w:t>, a w przypadku niektórych serii naciskano na mnie, że decyzję trzeba podjąć „na wczoraj” bo przepadnie mi doskonała oferta</w:t>
      </w:r>
      <w:r w:rsidR="00790131">
        <w:rPr>
          <w:i/>
          <w:sz w:val="22"/>
          <w:lang w:eastAsia="pl-PL"/>
        </w:rPr>
        <w:t>.</w:t>
      </w:r>
      <w:r w:rsidR="00790131">
        <w:rPr>
          <w:sz w:val="22"/>
        </w:rPr>
        <w:t xml:space="preserve"> Pracownicy spółki pomijali przy tym informacje</w:t>
      </w:r>
      <w:r w:rsidR="00F67F3B">
        <w:rPr>
          <w:sz w:val="22"/>
        </w:rPr>
        <w:t>, że emisje obligacji odbywają się nawet kilka razy w tygodniu, różnią się tylko numerami serii i że w sumie zainwestowało w nie już kilka tysięcy osób.</w:t>
      </w:r>
    </w:p>
    <w:p w14:paraId="0CA2AC57" w14:textId="4BCADACD" w:rsidR="00F67F3B" w:rsidRDefault="00121B06" w:rsidP="00F67F3B">
      <w:pPr>
        <w:spacing w:after="100" w:afterAutospacing="1" w:line="372" w:lineRule="auto"/>
        <w:jc w:val="both"/>
        <w:rPr>
          <w:sz w:val="22"/>
          <w:lang w:eastAsia="pl-PL"/>
        </w:rPr>
      </w:pPr>
      <w:r>
        <w:rPr>
          <w:sz w:val="22"/>
        </w:rPr>
        <w:t xml:space="preserve">GetBack </w:t>
      </w:r>
      <w:r w:rsidR="00B43E9E">
        <w:rPr>
          <w:sz w:val="22"/>
        </w:rPr>
        <w:t>stosował</w:t>
      </w:r>
      <w:r>
        <w:rPr>
          <w:sz w:val="22"/>
        </w:rPr>
        <w:t xml:space="preserve"> zakwestionowane praktyki </w:t>
      </w:r>
      <w:r w:rsidR="00B43E9E">
        <w:rPr>
          <w:sz w:val="22"/>
        </w:rPr>
        <w:t xml:space="preserve">do </w:t>
      </w:r>
      <w:r>
        <w:rPr>
          <w:sz w:val="22"/>
        </w:rPr>
        <w:t xml:space="preserve">31 marca </w:t>
      </w:r>
      <w:r>
        <w:rPr>
          <w:sz w:val="22"/>
          <w:lang w:eastAsia="pl-PL"/>
        </w:rPr>
        <w:t xml:space="preserve">2018 r. Prezes UOKiK nakazał spółce publikację na stronie </w:t>
      </w:r>
      <w:r w:rsidR="008A474A">
        <w:rPr>
          <w:sz w:val="22"/>
          <w:lang w:eastAsia="pl-PL"/>
        </w:rPr>
        <w:t xml:space="preserve">internetowej </w:t>
      </w:r>
      <w:r>
        <w:rPr>
          <w:sz w:val="22"/>
          <w:lang w:eastAsia="pl-PL"/>
        </w:rPr>
        <w:t>oświadczenia z informacją o nieprawidłowościach i linkiem do decyzji</w:t>
      </w:r>
      <w:r w:rsidR="008A474A">
        <w:rPr>
          <w:sz w:val="22"/>
          <w:lang w:eastAsia="pl-PL"/>
        </w:rPr>
        <w:t>.</w:t>
      </w:r>
    </w:p>
    <w:p w14:paraId="64A44140" w14:textId="120874C0" w:rsidR="00093D4E" w:rsidRDefault="008A474A" w:rsidP="00F67F3B">
      <w:pPr>
        <w:spacing w:after="100" w:afterAutospacing="1" w:line="372" w:lineRule="auto"/>
        <w:jc w:val="both"/>
        <w:rPr>
          <w:bCs/>
          <w:spacing w:val="-5"/>
          <w:sz w:val="22"/>
        </w:rPr>
      </w:pPr>
      <w:r>
        <w:rPr>
          <w:sz w:val="22"/>
          <w:lang w:eastAsia="pl-PL"/>
        </w:rPr>
        <w:lastRenderedPageBreak/>
        <w:t xml:space="preserve">- </w:t>
      </w:r>
      <w:r w:rsidR="00E21E1A" w:rsidRPr="00E21E1A">
        <w:rPr>
          <w:i/>
          <w:sz w:val="22"/>
          <w:lang w:eastAsia="pl-PL"/>
        </w:rPr>
        <w:t>Decyzja potwierdza wprowadzenie konsumentów w błąd przy oferowaniu obligacji korporacyjnych</w:t>
      </w:r>
      <w:r w:rsidR="00821CFD">
        <w:rPr>
          <w:i/>
          <w:sz w:val="22"/>
          <w:lang w:eastAsia="pl-PL"/>
        </w:rPr>
        <w:t xml:space="preserve"> </w:t>
      </w:r>
      <w:r w:rsidR="00E21E1A" w:rsidRPr="00E21E1A">
        <w:rPr>
          <w:i/>
          <w:sz w:val="22"/>
          <w:lang w:eastAsia="pl-PL"/>
        </w:rPr>
        <w:t xml:space="preserve">przez </w:t>
      </w:r>
      <w:proofErr w:type="spellStart"/>
      <w:r w:rsidR="00E21E1A" w:rsidRPr="00E21E1A">
        <w:rPr>
          <w:i/>
          <w:sz w:val="22"/>
          <w:lang w:eastAsia="pl-PL"/>
        </w:rPr>
        <w:t>GetBack</w:t>
      </w:r>
      <w:proofErr w:type="spellEnd"/>
      <w:r w:rsidR="00642BAD">
        <w:rPr>
          <w:i/>
          <w:sz w:val="22"/>
          <w:lang w:eastAsia="pl-PL"/>
        </w:rPr>
        <w:t xml:space="preserve"> </w:t>
      </w:r>
      <w:r w:rsidR="00455091">
        <w:rPr>
          <w:i/>
          <w:sz w:val="22"/>
          <w:lang w:eastAsia="pl-PL"/>
        </w:rPr>
        <w:t>–</w:t>
      </w:r>
      <w:r w:rsidR="00642BAD">
        <w:rPr>
          <w:i/>
          <w:sz w:val="22"/>
          <w:lang w:eastAsia="pl-PL"/>
        </w:rPr>
        <w:t xml:space="preserve"> tym samym po uprawomocnieniu się będzie stanowiła prejudykat dla sądów i </w:t>
      </w:r>
      <w:r w:rsidR="001A128D">
        <w:rPr>
          <w:i/>
          <w:sz w:val="22"/>
          <w:lang w:eastAsia="pl-PL"/>
        </w:rPr>
        <w:t xml:space="preserve">może znacząco ułatwić dochodzenie przez </w:t>
      </w:r>
      <w:r w:rsidR="00642BAD">
        <w:rPr>
          <w:i/>
          <w:sz w:val="22"/>
          <w:lang w:eastAsia="pl-PL"/>
        </w:rPr>
        <w:t>konsumentów</w:t>
      </w:r>
      <w:r w:rsidR="001A128D">
        <w:rPr>
          <w:i/>
          <w:sz w:val="22"/>
          <w:lang w:eastAsia="pl-PL"/>
        </w:rPr>
        <w:t xml:space="preserve"> ich </w:t>
      </w:r>
      <w:r w:rsidR="001244D3">
        <w:rPr>
          <w:i/>
          <w:sz w:val="22"/>
          <w:lang w:eastAsia="pl-PL"/>
        </w:rPr>
        <w:t xml:space="preserve">ewentualnych </w:t>
      </w:r>
      <w:r w:rsidR="001A128D">
        <w:rPr>
          <w:i/>
          <w:sz w:val="22"/>
          <w:lang w:eastAsia="pl-PL"/>
        </w:rPr>
        <w:t xml:space="preserve">indywidualnych </w:t>
      </w:r>
      <w:r w:rsidR="00642BAD">
        <w:rPr>
          <w:i/>
          <w:sz w:val="22"/>
          <w:lang w:eastAsia="pl-PL"/>
        </w:rPr>
        <w:t>roszczeń</w:t>
      </w:r>
      <w:r w:rsidR="00201111">
        <w:rPr>
          <w:i/>
          <w:sz w:val="22"/>
          <w:lang w:eastAsia="pl-PL"/>
        </w:rPr>
        <w:t xml:space="preserve"> cywilnoprawnych</w:t>
      </w:r>
      <w:r w:rsidR="001A128D">
        <w:rPr>
          <w:i/>
          <w:sz w:val="22"/>
          <w:lang w:eastAsia="pl-PL"/>
        </w:rPr>
        <w:t>,</w:t>
      </w:r>
      <w:r w:rsidR="00642BAD">
        <w:rPr>
          <w:i/>
          <w:sz w:val="22"/>
          <w:lang w:eastAsia="pl-PL"/>
        </w:rPr>
        <w:t xml:space="preserve"> </w:t>
      </w:r>
      <w:r w:rsidR="001A128D">
        <w:rPr>
          <w:i/>
          <w:sz w:val="22"/>
          <w:lang w:eastAsia="pl-PL"/>
        </w:rPr>
        <w:t>innych</w:t>
      </w:r>
      <w:r w:rsidR="00642BAD">
        <w:rPr>
          <w:i/>
          <w:sz w:val="22"/>
          <w:lang w:eastAsia="pl-PL"/>
        </w:rPr>
        <w:t xml:space="preserve"> niż to, co przewidują postanowienia układu spółki z wierzycielami.</w:t>
      </w:r>
      <w:r w:rsidR="001A128D">
        <w:rPr>
          <w:i/>
          <w:sz w:val="22"/>
          <w:lang w:eastAsia="pl-PL"/>
        </w:rPr>
        <w:t xml:space="preserve"> W takim przypadku sądy będą związane stanem faktycznym potwierdzonym w decyzji </w:t>
      </w:r>
      <w:r w:rsidR="00765BAC">
        <w:rPr>
          <w:i/>
          <w:sz w:val="22"/>
          <w:lang w:eastAsia="pl-PL"/>
        </w:rPr>
        <w:t xml:space="preserve">Prezesa </w:t>
      </w:r>
      <w:r w:rsidR="001A128D">
        <w:rPr>
          <w:i/>
          <w:sz w:val="22"/>
          <w:lang w:eastAsia="pl-PL"/>
        </w:rPr>
        <w:t xml:space="preserve">UOKiK. </w:t>
      </w:r>
      <w:r w:rsidR="00E21E1A" w:rsidRPr="00616A11">
        <w:rPr>
          <w:i/>
          <w:sz w:val="22"/>
          <w:lang w:eastAsia="pl-PL"/>
        </w:rPr>
        <w:t>Jednocześnie</w:t>
      </w:r>
      <w:r w:rsidR="00E21E1A" w:rsidRPr="00616A11">
        <w:rPr>
          <w:i/>
          <w:sz w:val="22"/>
        </w:rPr>
        <w:t xml:space="preserve"> n</w:t>
      </w:r>
      <w:r w:rsidR="003F240A" w:rsidRPr="00616A11">
        <w:rPr>
          <w:i/>
          <w:sz w:val="22"/>
          <w:lang w:eastAsia="pl-PL"/>
        </w:rPr>
        <w:t>ałożenie na</w:t>
      </w:r>
      <w:r w:rsidR="003F240A">
        <w:rPr>
          <w:i/>
          <w:sz w:val="22"/>
          <w:lang w:eastAsia="pl-PL"/>
        </w:rPr>
        <w:t xml:space="preserve"> </w:t>
      </w:r>
      <w:r w:rsidR="00C42261">
        <w:rPr>
          <w:i/>
          <w:sz w:val="22"/>
          <w:lang w:eastAsia="pl-PL"/>
        </w:rPr>
        <w:t>s</w:t>
      </w:r>
      <w:r w:rsidR="003F240A">
        <w:rPr>
          <w:i/>
          <w:sz w:val="22"/>
          <w:lang w:eastAsia="pl-PL"/>
        </w:rPr>
        <w:t>półkę kolejnych sankcji finansowych naruszałoby postanowienia</w:t>
      </w:r>
      <w:r w:rsidRPr="002D7407">
        <w:rPr>
          <w:i/>
          <w:sz w:val="22"/>
          <w:lang w:eastAsia="pl-PL"/>
        </w:rPr>
        <w:t xml:space="preserve"> zatwierdzon</w:t>
      </w:r>
      <w:r w:rsidR="003F240A">
        <w:rPr>
          <w:i/>
          <w:sz w:val="22"/>
          <w:lang w:eastAsia="pl-PL"/>
        </w:rPr>
        <w:t>ego</w:t>
      </w:r>
      <w:r w:rsidRPr="002D7407">
        <w:rPr>
          <w:i/>
          <w:sz w:val="22"/>
          <w:lang w:eastAsia="pl-PL"/>
        </w:rPr>
        <w:t xml:space="preserve"> przez sąd</w:t>
      </w:r>
      <w:r w:rsidR="003F240A">
        <w:rPr>
          <w:i/>
          <w:sz w:val="22"/>
          <w:lang w:eastAsia="pl-PL"/>
        </w:rPr>
        <w:t xml:space="preserve"> i prawomocnego</w:t>
      </w:r>
      <w:r w:rsidRPr="002D7407">
        <w:rPr>
          <w:i/>
          <w:sz w:val="22"/>
          <w:lang w:eastAsia="pl-PL"/>
        </w:rPr>
        <w:t xml:space="preserve"> układ</w:t>
      </w:r>
      <w:r w:rsidR="003F240A">
        <w:rPr>
          <w:i/>
          <w:sz w:val="22"/>
          <w:lang w:eastAsia="pl-PL"/>
        </w:rPr>
        <w:t>u</w:t>
      </w:r>
      <w:r w:rsidRPr="002D7407">
        <w:rPr>
          <w:i/>
          <w:sz w:val="22"/>
          <w:lang w:eastAsia="pl-PL"/>
        </w:rPr>
        <w:t xml:space="preserve"> spółki z wierzycielami</w:t>
      </w:r>
      <w:r w:rsidR="003F240A">
        <w:rPr>
          <w:i/>
          <w:sz w:val="22"/>
          <w:lang w:eastAsia="pl-PL"/>
        </w:rPr>
        <w:t>.</w:t>
      </w:r>
      <w:r w:rsidR="00C42261">
        <w:rPr>
          <w:i/>
          <w:sz w:val="22"/>
          <w:lang w:eastAsia="pl-PL"/>
        </w:rPr>
        <w:t xml:space="preserve"> </w:t>
      </w:r>
      <w:r w:rsidR="001A128D">
        <w:rPr>
          <w:i/>
          <w:sz w:val="22"/>
          <w:lang w:eastAsia="pl-PL"/>
        </w:rPr>
        <w:t>Jak wynika z postanowień układu obecnie Spółka nie jest w stanie wywiązać się ze</w:t>
      </w:r>
      <w:r w:rsidR="00455091">
        <w:rPr>
          <w:i/>
          <w:sz w:val="22"/>
          <w:lang w:eastAsia="pl-PL"/>
        </w:rPr>
        <w:t xml:space="preserve"> wszystkich</w:t>
      </w:r>
      <w:r w:rsidR="001A128D">
        <w:rPr>
          <w:i/>
          <w:sz w:val="22"/>
          <w:lang w:eastAsia="pl-PL"/>
        </w:rPr>
        <w:t xml:space="preserve"> zobowiązań wynikających z wyemitowanych obligacji korporacyjnych</w:t>
      </w:r>
      <w:r w:rsidR="00BC3BC8">
        <w:rPr>
          <w:i/>
          <w:sz w:val="22"/>
          <w:lang w:eastAsia="pl-PL"/>
        </w:rPr>
        <w:t xml:space="preserve">. </w:t>
      </w:r>
      <w:r w:rsidR="00CE53A3">
        <w:rPr>
          <w:i/>
          <w:sz w:val="22"/>
          <w:lang w:eastAsia="pl-PL"/>
        </w:rPr>
        <w:t xml:space="preserve">Dodatkowe </w:t>
      </w:r>
      <w:r w:rsidR="001A128D">
        <w:rPr>
          <w:i/>
          <w:sz w:val="22"/>
          <w:lang w:eastAsia="pl-PL"/>
        </w:rPr>
        <w:t xml:space="preserve">obciążenia </w:t>
      </w:r>
      <w:r w:rsidR="009429DC">
        <w:rPr>
          <w:i/>
          <w:sz w:val="22"/>
          <w:lang w:eastAsia="pl-PL"/>
        </w:rPr>
        <w:t xml:space="preserve">finansowe </w:t>
      </w:r>
      <w:r w:rsidR="00BD5713">
        <w:rPr>
          <w:i/>
          <w:sz w:val="22"/>
          <w:lang w:eastAsia="pl-PL"/>
        </w:rPr>
        <w:t>mogły</w:t>
      </w:r>
      <w:r w:rsidRPr="002D7407">
        <w:rPr>
          <w:i/>
          <w:sz w:val="22"/>
          <w:lang w:eastAsia="pl-PL"/>
        </w:rPr>
        <w:t xml:space="preserve">by </w:t>
      </w:r>
      <w:r w:rsidR="00551BB3" w:rsidRPr="002D7407">
        <w:rPr>
          <w:i/>
          <w:sz w:val="22"/>
          <w:lang w:eastAsia="pl-PL"/>
        </w:rPr>
        <w:t xml:space="preserve">w efekcie </w:t>
      </w:r>
      <w:r w:rsidR="00BC3BC8">
        <w:rPr>
          <w:i/>
          <w:sz w:val="22"/>
          <w:lang w:eastAsia="pl-PL"/>
        </w:rPr>
        <w:t xml:space="preserve">jeszcze bardziej </w:t>
      </w:r>
      <w:r w:rsidR="002E4728">
        <w:rPr>
          <w:i/>
          <w:sz w:val="22"/>
          <w:lang w:eastAsia="pl-PL"/>
        </w:rPr>
        <w:t xml:space="preserve">ograniczyć możliwości odzyskania przez wierzycieli </w:t>
      </w:r>
      <w:r w:rsidR="00C42261">
        <w:rPr>
          <w:i/>
          <w:sz w:val="22"/>
          <w:lang w:eastAsia="pl-PL"/>
        </w:rPr>
        <w:t>pieniędzy</w:t>
      </w:r>
      <w:r w:rsidR="00BC3BC8">
        <w:rPr>
          <w:i/>
          <w:sz w:val="22"/>
          <w:lang w:eastAsia="pl-PL"/>
        </w:rPr>
        <w:t xml:space="preserve"> wskazanych w układzie</w:t>
      </w:r>
      <w:r w:rsidR="00C42261">
        <w:rPr>
          <w:i/>
          <w:sz w:val="22"/>
          <w:lang w:eastAsia="pl-PL"/>
        </w:rPr>
        <w:t xml:space="preserve">. O </w:t>
      </w:r>
      <w:r w:rsidR="00057DB0">
        <w:rPr>
          <w:i/>
          <w:sz w:val="22"/>
          <w:lang w:eastAsia="pl-PL"/>
        </w:rPr>
        <w:t>nienakładanie kary finansowej na podmiot</w:t>
      </w:r>
      <w:r w:rsidR="00C42261">
        <w:rPr>
          <w:i/>
          <w:sz w:val="22"/>
          <w:lang w:eastAsia="pl-PL"/>
        </w:rPr>
        <w:t xml:space="preserve"> prosili </w:t>
      </w:r>
      <w:r w:rsidR="00765BAC">
        <w:rPr>
          <w:i/>
          <w:sz w:val="22"/>
          <w:lang w:eastAsia="pl-PL"/>
        </w:rPr>
        <w:t xml:space="preserve">Prezesa UOKiK </w:t>
      </w:r>
      <w:r w:rsidR="00C42261">
        <w:rPr>
          <w:i/>
          <w:sz w:val="22"/>
          <w:lang w:eastAsia="pl-PL"/>
        </w:rPr>
        <w:t xml:space="preserve">obligatariusze, co znajduje uzasadnienie z punktu widzenia interesów poszkodowanych konsumentów </w:t>
      </w:r>
      <w:r w:rsidR="002D7407">
        <w:rPr>
          <w:bCs/>
          <w:spacing w:val="-5"/>
          <w:sz w:val="22"/>
        </w:rPr>
        <w:t xml:space="preserve">– mówi Tomasz Chróstny, </w:t>
      </w:r>
      <w:r w:rsidR="00C42261">
        <w:rPr>
          <w:bCs/>
          <w:spacing w:val="-5"/>
          <w:sz w:val="22"/>
        </w:rPr>
        <w:t>P</w:t>
      </w:r>
      <w:r w:rsidR="002D7407">
        <w:rPr>
          <w:bCs/>
          <w:spacing w:val="-5"/>
          <w:sz w:val="22"/>
        </w:rPr>
        <w:t>rezes UOKiK</w:t>
      </w:r>
      <w:r w:rsidR="00551BB3">
        <w:rPr>
          <w:bCs/>
          <w:spacing w:val="-5"/>
          <w:sz w:val="22"/>
        </w:rPr>
        <w:t xml:space="preserve">. </w:t>
      </w:r>
    </w:p>
    <w:p w14:paraId="5EBF95AB" w14:textId="0FC362A2" w:rsidR="00984386" w:rsidRDefault="003C5892" w:rsidP="00F67F3B">
      <w:pPr>
        <w:spacing w:after="100" w:afterAutospacing="1" w:line="372" w:lineRule="auto"/>
        <w:jc w:val="both"/>
        <w:rPr>
          <w:rFonts w:cs="Segoe UI"/>
          <w:bCs/>
          <w:color w:val="000000" w:themeColor="text1"/>
          <w:sz w:val="22"/>
        </w:rPr>
      </w:pPr>
      <w:r>
        <w:rPr>
          <w:rFonts w:cs="Segoe UI"/>
          <w:bCs/>
          <w:color w:val="000000" w:themeColor="text1"/>
          <w:sz w:val="22"/>
        </w:rPr>
        <w:t>Decyzja jest nieprawomocna, spółka może się odwołać do sądu</w:t>
      </w:r>
      <w:bookmarkStart w:id="0" w:name="_GoBack"/>
      <w:bookmarkEnd w:id="0"/>
      <w:r>
        <w:rPr>
          <w:rFonts w:cs="Segoe UI"/>
          <w:bCs/>
          <w:color w:val="000000" w:themeColor="text1"/>
          <w:sz w:val="22"/>
        </w:rPr>
        <w:t xml:space="preserve">. </w:t>
      </w:r>
    </w:p>
    <w:p w14:paraId="010922A3" w14:textId="77777777" w:rsidR="00093D4E" w:rsidRDefault="00093D4E" w:rsidP="00017DFD">
      <w:pPr>
        <w:spacing w:after="120" w:line="276" w:lineRule="auto"/>
        <w:jc w:val="both"/>
        <w:rPr>
          <w:bCs/>
          <w:spacing w:val="-5"/>
          <w:sz w:val="22"/>
        </w:rPr>
      </w:pPr>
    </w:p>
    <w:p w14:paraId="16448108" w14:textId="701216FF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D16D1FE" w14:textId="77777777" w:rsidR="00017DFD" w:rsidRPr="007143F0" w:rsidRDefault="00017DFD" w:rsidP="00017DFD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7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8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9" w:history="1">
        <w:r w:rsidRPr="00D14EB6">
          <w:rPr>
            <w:rStyle w:val="Hipercze"/>
            <w:szCs w:val="18"/>
          </w:rPr>
          <w:t>Dlakonsumenta.pl</w:t>
        </w:r>
      </w:hyperlink>
    </w:p>
    <w:sectPr w:rsidR="00017DFD" w:rsidRPr="007143F0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6ACF" w14:textId="77777777" w:rsidR="00FC5D2D" w:rsidRDefault="00FC5D2D">
      <w:r>
        <w:separator/>
      </w:r>
    </w:p>
  </w:endnote>
  <w:endnote w:type="continuationSeparator" w:id="0">
    <w:p w14:paraId="3F0F99E0" w14:textId="77777777" w:rsidR="00FC5D2D" w:rsidRDefault="00FC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C3B28" w14:textId="77777777" w:rsidR="00F77D7A" w:rsidRPr="00924ABC" w:rsidRDefault="00FC5D2D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78A850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F77D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C1BBCCE" wp14:editId="7F2719F3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0BE53" w14:textId="77777777" w:rsidR="00F77D7A" w:rsidRPr="006A2065" w:rsidRDefault="00F77D7A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77D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B8DDE" wp14:editId="2E1E4A9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F77D7A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 w:rsidR="00F77D7A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F77D7A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CD663D7" w14:textId="77777777" w:rsidR="00F77D7A" w:rsidRPr="00A53423" w:rsidRDefault="00F77D7A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  <w:t xml:space="preserve">E-mail: </w:t>
    </w:r>
    <w:hyperlink r:id="rId2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09194" w14:textId="77777777" w:rsidR="00FC5D2D" w:rsidRDefault="00FC5D2D">
      <w:r>
        <w:separator/>
      </w:r>
    </w:p>
  </w:footnote>
  <w:footnote w:type="continuationSeparator" w:id="0">
    <w:p w14:paraId="68263A11" w14:textId="77777777" w:rsidR="00FC5D2D" w:rsidRDefault="00FC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14735" w14:textId="77777777" w:rsidR="00F77D7A" w:rsidRDefault="00FC5D2D" w:rsidP="00F77D7A">
    <w:pPr>
      <w:pStyle w:val="Nagwek"/>
      <w:tabs>
        <w:tab w:val="clear" w:pos="9072"/>
      </w:tabs>
    </w:pPr>
    <w:r>
      <w:rPr>
        <w:noProof/>
      </w:rPr>
      <w:pict w14:anchorId="5AB8A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821"/>
    <w:multiLevelType w:val="hybridMultilevel"/>
    <w:tmpl w:val="B10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2BA"/>
    <w:rsid w:val="00002C19"/>
    <w:rsid w:val="0000713A"/>
    <w:rsid w:val="00007E00"/>
    <w:rsid w:val="00011AF2"/>
    <w:rsid w:val="00017DFD"/>
    <w:rsid w:val="00023634"/>
    <w:rsid w:val="00042F96"/>
    <w:rsid w:val="0005548F"/>
    <w:rsid w:val="00057DB0"/>
    <w:rsid w:val="000651E9"/>
    <w:rsid w:val="00073AA7"/>
    <w:rsid w:val="00093D4E"/>
    <w:rsid w:val="000A74FA"/>
    <w:rsid w:val="000B149D"/>
    <w:rsid w:val="000B1AC5"/>
    <w:rsid w:val="000B7247"/>
    <w:rsid w:val="0010559C"/>
    <w:rsid w:val="00107844"/>
    <w:rsid w:val="00120FBD"/>
    <w:rsid w:val="00121B06"/>
    <w:rsid w:val="0012424D"/>
    <w:rsid w:val="001244D3"/>
    <w:rsid w:val="0013159A"/>
    <w:rsid w:val="0013204E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82AB2"/>
    <w:rsid w:val="00190D5A"/>
    <w:rsid w:val="00193365"/>
    <w:rsid w:val="001979B5"/>
    <w:rsid w:val="001A128D"/>
    <w:rsid w:val="001A53BC"/>
    <w:rsid w:val="001A5F7C"/>
    <w:rsid w:val="001A6E5B"/>
    <w:rsid w:val="001A7451"/>
    <w:rsid w:val="001C1FAD"/>
    <w:rsid w:val="001C376A"/>
    <w:rsid w:val="001D430B"/>
    <w:rsid w:val="001E188E"/>
    <w:rsid w:val="001E4F92"/>
    <w:rsid w:val="001F4A73"/>
    <w:rsid w:val="00201111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4485"/>
    <w:rsid w:val="00295B34"/>
    <w:rsid w:val="002A5D69"/>
    <w:rsid w:val="002B1DBF"/>
    <w:rsid w:val="002C0D5D"/>
    <w:rsid w:val="002C692D"/>
    <w:rsid w:val="002C6ABE"/>
    <w:rsid w:val="002D7407"/>
    <w:rsid w:val="002E388C"/>
    <w:rsid w:val="002E4728"/>
    <w:rsid w:val="002F1BF3"/>
    <w:rsid w:val="002F4D43"/>
    <w:rsid w:val="003056C6"/>
    <w:rsid w:val="00311B14"/>
    <w:rsid w:val="003163CC"/>
    <w:rsid w:val="00324306"/>
    <w:rsid w:val="003278D6"/>
    <w:rsid w:val="003303F0"/>
    <w:rsid w:val="0034059B"/>
    <w:rsid w:val="0035019C"/>
    <w:rsid w:val="00360248"/>
    <w:rsid w:val="00366A46"/>
    <w:rsid w:val="00366DEA"/>
    <w:rsid w:val="00377A0D"/>
    <w:rsid w:val="0038677D"/>
    <w:rsid w:val="0038781C"/>
    <w:rsid w:val="003B693A"/>
    <w:rsid w:val="003C5892"/>
    <w:rsid w:val="003D2335"/>
    <w:rsid w:val="003D3FF4"/>
    <w:rsid w:val="003D7161"/>
    <w:rsid w:val="003E3F9D"/>
    <w:rsid w:val="003E69E5"/>
    <w:rsid w:val="003F240A"/>
    <w:rsid w:val="0040748E"/>
    <w:rsid w:val="00412206"/>
    <w:rsid w:val="00427E08"/>
    <w:rsid w:val="004349BA"/>
    <w:rsid w:val="0043575C"/>
    <w:rsid w:val="004365C7"/>
    <w:rsid w:val="004425B7"/>
    <w:rsid w:val="00444A85"/>
    <w:rsid w:val="00455091"/>
    <w:rsid w:val="00462CFA"/>
    <w:rsid w:val="00464D5A"/>
    <w:rsid w:val="00486DB1"/>
    <w:rsid w:val="00493E10"/>
    <w:rsid w:val="004972E8"/>
    <w:rsid w:val="004C0F9E"/>
    <w:rsid w:val="004C1243"/>
    <w:rsid w:val="004C5C26"/>
    <w:rsid w:val="004F0206"/>
    <w:rsid w:val="004F7E99"/>
    <w:rsid w:val="005003F9"/>
    <w:rsid w:val="0050417B"/>
    <w:rsid w:val="00511081"/>
    <w:rsid w:val="005133CE"/>
    <w:rsid w:val="00521BA3"/>
    <w:rsid w:val="00523E0D"/>
    <w:rsid w:val="00525588"/>
    <w:rsid w:val="0052710E"/>
    <w:rsid w:val="005442FC"/>
    <w:rsid w:val="00551BB3"/>
    <w:rsid w:val="0055631D"/>
    <w:rsid w:val="00593935"/>
    <w:rsid w:val="005973FD"/>
    <w:rsid w:val="00597C68"/>
    <w:rsid w:val="005A382B"/>
    <w:rsid w:val="005A4047"/>
    <w:rsid w:val="005A4A7F"/>
    <w:rsid w:val="005C0D39"/>
    <w:rsid w:val="005C6232"/>
    <w:rsid w:val="005D6F7A"/>
    <w:rsid w:val="005E78EE"/>
    <w:rsid w:val="005F139F"/>
    <w:rsid w:val="005F1EBD"/>
    <w:rsid w:val="006063D0"/>
    <w:rsid w:val="00613C45"/>
    <w:rsid w:val="00616A11"/>
    <w:rsid w:val="00623D29"/>
    <w:rsid w:val="00633D4E"/>
    <w:rsid w:val="0063526F"/>
    <w:rsid w:val="00637E86"/>
    <w:rsid w:val="006422DE"/>
    <w:rsid w:val="00642BAD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6CA5"/>
    <w:rsid w:val="00702068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49E0"/>
    <w:rsid w:val="007514AD"/>
    <w:rsid w:val="0075524D"/>
    <w:rsid w:val="007560B0"/>
    <w:rsid w:val="007627D7"/>
    <w:rsid w:val="00765BAC"/>
    <w:rsid w:val="00776C4F"/>
    <w:rsid w:val="007838E4"/>
    <w:rsid w:val="007846DC"/>
    <w:rsid w:val="00790131"/>
    <w:rsid w:val="007A19D8"/>
    <w:rsid w:val="007E36E4"/>
    <w:rsid w:val="007F0ACE"/>
    <w:rsid w:val="00804024"/>
    <w:rsid w:val="00806268"/>
    <w:rsid w:val="0081753E"/>
    <w:rsid w:val="00821CFD"/>
    <w:rsid w:val="00827F48"/>
    <w:rsid w:val="00832878"/>
    <w:rsid w:val="0085010E"/>
    <w:rsid w:val="0085454F"/>
    <w:rsid w:val="0087354F"/>
    <w:rsid w:val="00896985"/>
    <w:rsid w:val="008A474A"/>
    <w:rsid w:val="008C53D0"/>
    <w:rsid w:val="008D527A"/>
    <w:rsid w:val="008D56DA"/>
    <w:rsid w:val="008D5771"/>
    <w:rsid w:val="008F472E"/>
    <w:rsid w:val="00902556"/>
    <w:rsid w:val="0090338C"/>
    <w:rsid w:val="0091048E"/>
    <w:rsid w:val="00921DF8"/>
    <w:rsid w:val="00924ABC"/>
    <w:rsid w:val="00940E8F"/>
    <w:rsid w:val="009429DC"/>
    <w:rsid w:val="009471A6"/>
    <w:rsid w:val="0095309C"/>
    <w:rsid w:val="00961DDB"/>
    <w:rsid w:val="009652F2"/>
    <w:rsid w:val="009719ED"/>
    <w:rsid w:val="00984386"/>
    <w:rsid w:val="00986C37"/>
    <w:rsid w:val="00997528"/>
    <w:rsid w:val="0099796A"/>
    <w:rsid w:val="009C1346"/>
    <w:rsid w:val="009C1E73"/>
    <w:rsid w:val="009D05C8"/>
    <w:rsid w:val="009D6D8C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124A"/>
    <w:rsid w:val="00A92C4C"/>
    <w:rsid w:val="00AA602D"/>
    <w:rsid w:val="00AB572D"/>
    <w:rsid w:val="00AC6926"/>
    <w:rsid w:val="00AE2923"/>
    <w:rsid w:val="00AE7F9D"/>
    <w:rsid w:val="00B028F7"/>
    <w:rsid w:val="00B111C5"/>
    <w:rsid w:val="00B22863"/>
    <w:rsid w:val="00B41502"/>
    <w:rsid w:val="00B43E9E"/>
    <w:rsid w:val="00B51024"/>
    <w:rsid w:val="00B60CD8"/>
    <w:rsid w:val="00B60F9C"/>
    <w:rsid w:val="00B6769E"/>
    <w:rsid w:val="00B72553"/>
    <w:rsid w:val="00B73F22"/>
    <w:rsid w:val="00B76F9A"/>
    <w:rsid w:val="00B80797"/>
    <w:rsid w:val="00B810B2"/>
    <w:rsid w:val="00BA26F7"/>
    <w:rsid w:val="00BA4FA7"/>
    <w:rsid w:val="00BA79F0"/>
    <w:rsid w:val="00BB5068"/>
    <w:rsid w:val="00BB7AE8"/>
    <w:rsid w:val="00BC3BC8"/>
    <w:rsid w:val="00BD0481"/>
    <w:rsid w:val="00BD4447"/>
    <w:rsid w:val="00BD5713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2261"/>
    <w:rsid w:val="00C44768"/>
    <w:rsid w:val="00C63AA8"/>
    <w:rsid w:val="00C7783C"/>
    <w:rsid w:val="00C779B9"/>
    <w:rsid w:val="00CA6B58"/>
    <w:rsid w:val="00CB1AE6"/>
    <w:rsid w:val="00CB3ED4"/>
    <w:rsid w:val="00CB3F86"/>
    <w:rsid w:val="00CD34F0"/>
    <w:rsid w:val="00CE0954"/>
    <w:rsid w:val="00CE53A3"/>
    <w:rsid w:val="00CF11F7"/>
    <w:rsid w:val="00D05DC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2651"/>
    <w:rsid w:val="00DE7C6A"/>
    <w:rsid w:val="00DF2857"/>
    <w:rsid w:val="00DF782B"/>
    <w:rsid w:val="00E03AEF"/>
    <w:rsid w:val="00E102DE"/>
    <w:rsid w:val="00E21E1A"/>
    <w:rsid w:val="00E24825"/>
    <w:rsid w:val="00E40191"/>
    <w:rsid w:val="00E42093"/>
    <w:rsid w:val="00E46753"/>
    <w:rsid w:val="00E522AD"/>
    <w:rsid w:val="00E64103"/>
    <w:rsid w:val="00E66B68"/>
    <w:rsid w:val="00E71603"/>
    <w:rsid w:val="00E76CD1"/>
    <w:rsid w:val="00E816DD"/>
    <w:rsid w:val="00E86221"/>
    <w:rsid w:val="00EC69D6"/>
    <w:rsid w:val="00EE4AD8"/>
    <w:rsid w:val="00F139AC"/>
    <w:rsid w:val="00F21EAC"/>
    <w:rsid w:val="00F3243D"/>
    <w:rsid w:val="00F46D0D"/>
    <w:rsid w:val="00F64CF1"/>
    <w:rsid w:val="00F67F3B"/>
    <w:rsid w:val="00F77D7A"/>
    <w:rsid w:val="00F92B59"/>
    <w:rsid w:val="00F948BC"/>
    <w:rsid w:val="00F960CF"/>
    <w:rsid w:val="00F96518"/>
    <w:rsid w:val="00FA10A3"/>
    <w:rsid w:val="00FA1226"/>
    <w:rsid w:val="00FA185C"/>
    <w:rsid w:val="00FB6765"/>
    <w:rsid w:val="00FC5D2D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F3CBD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rady@dlakonsumen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lakonsumenta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2020-04-27T09:31:00Z</dcterms:created>
  <dcterms:modified xsi:type="dcterms:W3CDTF">2020-04-28T08:53:00Z</dcterms:modified>
</cp:coreProperties>
</file>