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562F" w14:textId="3852C8FC" w:rsidR="001F68DE" w:rsidRDefault="005E7475">
      <w:pPr>
        <w:spacing w:line="360" w:lineRule="auto"/>
        <w:jc w:val="both"/>
        <w:rPr>
          <w:sz w:val="32"/>
          <w:szCs w:val="32"/>
        </w:rPr>
      </w:pPr>
      <w:bookmarkStart w:id="0" w:name="_gjdgxs" w:colFirst="0" w:colLast="0"/>
      <w:bookmarkStart w:id="1" w:name="_GoBack"/>
      <w:bookmarkEnd w:id="0"/>
      <w:r>
        <w:rPr>
          <w:sz w:val="32"/>
          <w:szCs w:val="32"/>
        </w:rPr>
        <w:t>POLSKI PRĄD I GAZ MA ZWRÓCIĆ OPŁATY ZA ROZWIĄZANIE UMÓW – DECYZJA PREZESA UOKIK</w:t>
      </w:r>
    </w:p>
    <w:bookmarkEnd w:id="1"/>
    <w:p w14:paraId="4A90F38F" w14:textId="77777777" w:rsidR="001F68DE" w:rsidRDefault="006856CA">
      <w:pPr>
        <w:numPr>
          <w:ilvl w:val="0"/>
          <w:numId w:val="1"/>
        </w:numPr>
        <w:pBdr>
          <w:top w:val="nil"/>
          <w:left w:val="nil"/>
          <w:bottom w:val="nil"/>
          <w:right w:val="nil"/>
          <w:between w:val="nil"/>
        </w:pBdr>
        <w:shd w:val="clear" w:color="auto" w:fill="FFFFFF"/>
        <w:spacing w:before="280" w:line="360" w:lineRule="auto"/>
        <w:jc w:val="both"/>
        <w:rPr>
          <w:b/>
          <w:color w:val="000000"/>
          <w:sz w:val="22"/>
          <w:szCs w:val="22"/>
        </w:rPr>
      </w:pPr>
      <w:r>
        <w:rPr>
          <w:b/>
          <w:color w:val="000000"/>
          <w:sz w:val="22"/>
          <w:szCs w:val="22"/>
        </w:rPr>
        <w:t>Spółka Polski Prąd i Gaz stosowała w umowach z konsumentami postanowienia niedozwolone – stwierdził Prezes UOKiK Tomasz Chróstny.</w:t>
      </w:r>
    </w:p>
    <w:p w14:paraId="35DC8E6A" w14:textId="7C44A063" w:rsidR="001F68DE" w:rsidRDefault="006856CA">
      <w:pPr>
        <w:numPr>
          <w:ilvl w:val="0"/>
          <w:numId w:val="1"/>
        </w:numPr>
        <w:pBdr>
          <w:top w:val="nil"/>
          <w:left w:val="nil"/>
          <w:bottom w:val="nil"/>
          <w:right w:val="nil"/>
          <w:between w:val="nil"/>
        </w:pBdr>
        <w:shd w:val="clear" w:color="auto" w:fill="FFFFFF"/>
        <w:spacing w:line="360" w:lineRule="auto"/>
        <w:jc w:val="both"/>
        <w:rPr>
          <w:b/>
          <w:color w:val="000000"/>
          <w:sz w:val="22"/>
          <w:szCs w:val="22"/>
        </w:rPr>
      </w:pPr>
      <w:r>
        <w:rPr>
          <w:b/>
          <w:color w:val="000000"/>
          <w:sz w:val="22"/>
          <w:szCs w:val="22"/>
        </w:rPr>
        <w:t xml:space="preserve">Zakwestionowane klauzule dotyczyły opłat za wcześniejsze rozwiązanie kontraktu oraz automatycznego przedłużania umów na </w:t>
      </w:r>
      <w:r w:rsidR="00254E83">
        <w:rPr>
          <w:b/>
          <w:color w:val="000000"/>
          <w:sz w:val="22"/>
          <w:szCs w:val="22"/>
        </w:rPr>
        <w:t xml:space="preserve">kolejny </w:t>
      </w:r>
      <w:r>
        <w:rPr>
          <w:b/>
          <w:color w:val="000000"/>
          <w:sz w:val="22"/>
          <w:szCs w:val="22"/>
        </w:rPr>
        <w:t>czas określony.</w:t>
      </w:r>
    </w:p>
    <w:p w14:paraId="69504DB3" w14:textId="4EC77017" w:rsidR="001F68DE" w:rsidRDefault="006856CA">
      <w:pPr>
        <w:numPr>
          <w:ilvl w:val="0"/>
          <w:numId w:val="1"/>
        </w:numPr>
        <w:pBdr>
          <w:top w:val="nil"/>
          <w:left w:val="nil"/>
          <w:bottom w:val="nil"/>
          <w:right w:val="nil"/>
          <w:between w:val="nil"/>
        </w:pBdr>
        <w:shd w:val="clear" w:color="auto" w:fill="FFFFFF"/>
        <w:spacing w:after="240" w:line="360" w:lineRule="auto"/>
        <w:jc w:val="both"/>
        <w:rPr>
          <w:b/>
          <w:color w:val="000000"/>
          <w:sz w:val="22"/>
          <w:szCs w:val="22"/>
        </w:rPr>
      </w:pPr>
      <w:r>
        <w:rPr>
          <w:b/>
          <w:color w:val="000000"/>
          <w:sz w:val="22"/>
          <w:szCs w:val="22"/>
        </w:rPr>
        <w:t xml:space="preserve">Prezes UOKiK </w:t>
      </w:r>
      <w:r w:rsidR="00151F25">
        <w:rPr>
          <w:b/>
          <w:color w:val="000000"/>
          <w:sz w:val="22"/>
          <w:szCs w:val="22"/>
        </w:rPr>
        <w:t xml:space="preserve">Tomasz Chróstny </w:t>
      </w:r>
      <w:r>
        <w:rPr>
          <w:b/>
          <w:color w:val="000000"/>
          <w:sz w:val="22"/>
          <w:szCs w:val="22"/>
        </w:rPr>
        <w:t xml:space="preserve">nakazał </w:t>
      </w:r>
      <w:r w:rsidR="00151F25">
        <w:rPr>
          <w:b/>
          <w:color w:val="000000"/>
          <w:sz w:val="22"/>
          <w:szCs w:val="22"/>
        </w:rPr>
        <w:t>spółce</w:t>
      </w:r>
      <w:r>
        <w:rPr>
          <w:b/>
          <w:color w:val="000000"/>
          <w:sz w:val="22"/>
          <w:szCs w:val="22"/>
        </w:rPr>
        <w:t xml:space="preserve"> zwró</w:t>
      </w:r>
      <w:r w:rsidR="00151F25">
        <w:rPr>
          <w:b/>
          <w:color w:val="000000"/>
          <w:sz w:val="22"/>
          <w:szCs w:val="22"/>
        </w:rPr>
        <w:t>cenie</w:t>
      </w:r>
      <w:r>
        <w:rPr>
          <w:b/>
          <w:color w:val="000000"/>
          <w:sz w:val="22"/>
          <w:szCs w:val="22"/>
        </w:rPr>
        <w:t xml:space="preserve"> konsumentom</w:t>
      </w:r>
      <w:r>
        <w:rPr>
          <w:b/>
          <w:sz w:val="22"/>
          <w:szCs w:val="22"/>
        </w:rPr>
        <w:t xml:space="preserve"> niesłusznie pobran</w:t>
      </w:r>
      <w:r w:rsidR="00151F25">
        <w:rPr>
          <w:b/>
          <w:sz w:val="22"/>
          <w:szCs w:val="22"/>
        </w:rPr>
        <w:t>ych</w:t>
      </w:r>
      <w:r>
        <w:rPr>
          <w:b/>
          <w:color w:val="000000"/>
          <w:sz w:val="22"/>
          <w:szCs w:val="22"/>
        </w:rPr>
        <w:t xml:space="preserve"> opłat</w:t>
      </w:r>
      <w:r w:rsidR="00151F25">
        <w:rPr>
          <w:b/>
          <w:color w:val="000000"/>
          <w:sz w:val="22"/>
          <w:szCs w:val="22"/>
        </w:rPr>
        <w:t xml:space="preserve"> oraz nałożył na nią </w:t>
      </w:r>
      <w:r w:rsidR="00151F25" w:rsidRPr="00D13380">
        <w:rPr>
          <w:b/>
          <w:color w:val="000000"/>
          <w:sz w:val="22"/>
          <w:szCs w:val="22"/>
        </w:rPr>
        <w:t>ponad 183 tys. zł</w:t>
      </w:r>
      <w:r w:rsidR="00151F25">
        <w:rPr>
          <w:b/>
          <w:color w:val="000000"/>
          <w:sz w:val="22"/>
          <w:szCs w:val="22"/>
        </w:rPr>
        <w:t xml:space="preserve"> kary</w:t>
      </w:r>
      <w:r>
        <w:rPr>
          <w:b/>
          <w:color w:val="000000"/>
          <w:sz w:val="22"/>
          <w:szCs w:val="22"/>
        </w:rPr>
        <w:t>.</w:t>
      </w:r>
    </w:p>
    <w:p w14:paraId="48C1BA06" w14:textId="142D972B" w:rsidR="001F68DE" w:rsidRDefault="006856CA">
      <w:pPr>
        <w:spacing w:after="240" w:line="360" w:lineRule="auto"/>
        <w:jc w:val="both"/>
        <w:rPr>
          <w:sz w:val="22"/>
          <w:szCs w:val="22"/>
        </w:rPr>
      </w:pPr>
      <w:r>
        <w:rPr>
          <w:b/>
          <w:sz w:val="22"/>
          <w:szCs w:val="22"/>
        </w:rPr>
        <w:t xml:space="preserve">[Warszawa, </w:t>
      </w:r>
      <w:r w:rsidR="00554565">
        <w:rPr>
          <w:b/>
          <w:sz w:val="22"/>
          <w:szCs w:val="22"/>
        </w:rPr>
        <w:t>26</w:t>
      </w:r>
      <w:r>
        <w:rPr>
          <w:b/>
          <w:sz w:val="22"/>
          <w:szCs w:val="22"/>
        </w:rPr>
        <w:t xml:space="preserve"> </w:t>
      </w:r>
      <w:r w:rsidR="00554565">
        <w:rPr>
          <w:b/>
          <w:sz w:val="22"/>
          <w:szCs w:val="22"/>
        </w:rPr>
        <w:t>czerw</w:t>
      </w:r>
      <w:r w:rsidR="00D13380">
        <w:rPr>
          <w:b/>
          <w:sz w:val="22"/>
          <w:szCs w:val="22"/>
        </w:rPr>
        <w:t>c</w:t>
      </w:r>
      <w:r>
        <w:rPr>
          <w:b/>
          <w:sz w:val="22"/>
          <w:szCs w:val="22"/>
        </w:rPr>
        <w:t>a 2020 r.]</w:t>
      </w:r>
      <w:r>
        <w:rPr>
          <w:sz w:val="22"/>
          <w:szCs w:val="22"/>
        </w:rPr>
        <w:t xml:space="preserve"> Spółka Polski Prąd i Gaz (dawniej Polska Energetyka Pro) to sprzedawca energii elektrycznej i paliwa gazowego. W grudniu 2016 r. Urząd Ochrony Konkurencji i Konsumentów nałożył na nią </w:t>
      </w:r>
      <w:hyperlink r:id="rId7">
        <w:r>
          <w:rPr>
            <w:color w:val="0000FF"/>
            <w:sz w:val="22"/>
            <w:szCs w:val="22"/>
            <w:u w:val="single"/>
          </w:rPr>
          <w:t xml:space="preserve">karę </w:t>
        </w:r>
      </w:hyperlink>
      <w:r w:rsidR="00151F25">
        <w:rPr>
          <w:color w:val="0000FF"/>
          <w:sz w:val="22"/>
          <w:szCs w:val="22"/>
          <w:u w:val="single"/>
        </w:rPr>
        <w:t>10 mln złotych</w:t>
      </w:r>
      <w:r>
        <w:rPr>
          <w:sz w:val="22"/>
          <w:szCs w:val="22"/>
        </w:rPr>
        <w:t xml:space="preserve"> za naruszenie zbiorowych interesów konsumentów. Natomiast w marcu 2019 r. wszczął kolejne postępowanie o uznanie za niedozwolone 47 postanowień stosowanych przez Polski Prąd i Gaz w umowach.</w:t>
      </w:r>
    </w:p>
    <w:p w14:paraId="4B0A4488" w14:textId="77777777" w:rsidR="001F68DE" w:rsidRDefault="006856CA">
      <w:pPr>
        <w:spacing w:after="240" w:line="360" w:lineRule="auto"/>
        <w:jc w:val="both"/>
        <w:rPr>
          <w:b/>
          <w:sz w:val="22"/>
          <w:szCs w:val="22"/>
        </w:rPr>
      </w:pPr>
      <w:r>
        <w:rPr>
          <w:sz w:val="22"/>
          <w:szCs w:val="22"/>
        </w:rPr>
        <w:t xml:space="preserve">- </w:t>
      </w:r>
      <w:r>
        <w:rPr>
          <w:i/>
          <w:sz w:val="22"/>
          <w:szCs w:val="22"/>
        </w:rPr>
        <w:t>Nasze wątpliwości wzbudziły klauzule, które w przypadku przedterminowego rozwiązania umowy przez konsumenta lub z jego winy nakładały na niego zryczałtowaną opłatę. Nie ma ona uzasadnienia w kosztach ponoszonych przez spółkę. Celem takiego zapisu jest wymuszenie na klientach dalszego korzystania z usług Polskiego Prądu i Gazu. Ogranicza to swobodę wyboru sprzedawcy energii elektrycznej, co jest niedopuszczalne</w:t>
      </w:r>
      <w:r>
        <w:rPr>
          <w:sz w:val="22"/>
          <w:szCs w:val="22"/>
        </w:rPr>
        <w:t xml:space="preserve"> – mówi Tomasz Chróstny, Prezes UOKiK.</w:t>
      </w:r>
    </w:p>
    <w:p w14:paraId="63F3F2C4" w14:textId="3D5BCE81" w:rsidR="001F68DE" w:rsidRPr="006A7C85" w:rsidRDefault="006856CA" w:rsidP="006A7C85">
      <w:pPr>
        <w:spacing w:after="280" w:line="372" w:lineRule="auto"/>
        <w:jc w:val="both"/>
        <w:rPr>
          <w:sz w:val="22"/>
          <w:szCs w:val="22"/>
        </w:rPr>
      </w:pPr>
      <w:r w:rsidRPr="006A7C85">
        <w:rPr>
          <w:sz w:val="22"/>
          <w:szCs w:val="22"/>
        </w:rPr>
        <w:t>Polski Prąd i Gaz zawiera umowy na czas określony na długi</w:t>
      </w:r>
      <w:r w:rsidR="00254E83" w:rsidRPr="006A7C85">
        <w:rPr>
          <w:sz w:val="22"/>
          <w:szCs w:val="22"/>
        </w:rPr>
        <w:t>e</w:t>
      </w:r>
      <w:r w:rsidRPr="006A7C85">
        <w:rPr>
          <w:sz w:val="22"/>
          <w:szCs w:val="22"/>
        </w:rPr>
        <w:t xml:space="preserve"> okres</w:t>
      </w:r>
      <w:r w:rsidR="00254E83" w:rsidRPr="006A7C85">
        <w:rPr>
          <w:sz w:val="22"/>
          <w:szCs w:val="22"/>
        </w:rPr>
        <w:t>y</w:t>
      </w:r>
      <w:r w:rsidRPr="006A7C85">
        <w:rPr>
          <w:sz w:val="22"/>
          <w:szCs w:val="22"/>
        </w:rPr>
        <w:t>: 48 albo nawet 60 miesięcy. Jeśli konsument chce wcześniej zmienić sprzedawcę, spółka</w:t>
      </w:r>
      <w:r w:rsidR="00254E83" w:rsidRPr="006A7C85">
        <w:rPr>
          <w:sz w:val="22"/>
          <w:szCs w:val="22"/>
        </w:rPr>
        <w:t xml:space="preserve"> </w:t>
      </w:r>
      <w:r w:rsidRPr="006A7C85">
        <w:rPr>
          <w:sz w:val="22"/>
          <w:szCs w:val="22"/>
        </w:rPr>
        <w:t xml:space="preserve">pobiera od niego </w:t>
      </w:r>
      <w:r w:rsidR="006A7C85">
        <w:rPr>
          <w:sz w:val="22"/>
          <w:szCs w:val="22"/>
        </w:rPr>
        <w:t>O</w:t>
      </w:r>
      <w:r w:rsidR="00E75E3F" w:rsidRPr="006A7C85">
        <w:rPr>
          <w:sz w:val="22"/>
          <w:szCs w:val="22"/>
        </w:rPr>
        <w:t xml:space="preserve">płatę </w:t>
      </w:r>
      <w:r w:rsidR="006A7C85">
        <w:rPr>
          <w:sz w:val="22"/>
          <w:szCs w:val="22"/>
        </w:rPr>
        <w:t>J</w:t>
      </w:r>
      <w:r w:rsidR="00E75E3F" w:rsidRPr="006A7C85">
        <w:rPr>
          <w:sz w:val="22"/>
          <w:szCs w:val="22"/>
        </w:rPr>
        <w:t xml:space="preserve">ednorazową </w:t>
      </w:r>
      <w:r w:rsidRPr="006A7C85">
        <w:rPr>
          <w:sz w:val="22"/>
          <w:szCs w:val="22"/>
        </w:rPr>
        <w:t xml:space="preserve">11 lub 17 zł za każdy miesiąc, o który została skrócona umowa. W skrajnych przypadkach może być to nawet blisko tysiąc złotych. </w:t>
      </w:r>
      <w:r w:rsidR="00153D77" w:rsidRPr="006A7C85">
        <w:rPr>
          <w:sz w:val="22"/>
          <w:szCs w:val="22"/>
        </w:rPr>
        <w:t xml:space="preserve">Tymczasem prawo energetyczne w takiej sytuacji dopuszcza jedynie możliwość dochodzenia kosztów i odszkodowań wynikających z treści umowy, wobec </w:t>
      </w:r>
      <w:r w:rsidR="006A7C85">
        <w:rPr>
          <w:sz w:val="22"/>
          <w:szCs w:val="22"/>
        </w:rPr>
        <w:t>t</w:t>
      </w:r>
      <w:r w:rsidR="00153D77" w:rsidRPr="006A7C85">
        <w:rPr>
          <w:sz w:val="22"/>
          <w:szCs w:val="22"/>
        </w:rPr>
        <w:t xml:space="preserve">ego wysokość opłaty przedsiębiorstwa energetycznego z tytułu przedterminowego rozwiązania umowy powinna być uzależniona od wartości poniesionej przez </w:t>
      </w:r>
      <w:r w:rsidR="006A7C85">
        <w:rPr>
          <w:sz w:val="22"/>
          <w:szCs w:val="22"/>
        </w:rPr>
        <w:t>niego</w:t>
      </w:r>
      <w:r w:rsidR="00153D77" w:rsidRPr="006A7C85">
        <w:rPr>
          <w:sz w:val="22"/>
          <w:szCs w:val="22"/>
        </w:rPr>
        <w:t xml:space="preserve"> szkody. Określenie z góry wysokości </w:t>
      </w:r>
      <w:r w:rsidR="006A7C85">
        <w:rPr>
          <w:sz w:val="22"/>
          <w:szCs w:val="22"/>
        </w:rPr>
        <w:t>O</w:t>
      </w:r>
      <w:r w:rsidR="00153D77" w:rsidRPr="006A7C85">
        <w:rPr>
          <w:sz w:val="22"/>
          <w:szCs w:val="22"/>
        </w:rPr>
        <w:t>płaty Jednorazowej w zryczałtowanej formie jest z kolei przejawem nadużywania pozycji kontraktowej przez Polski Prąd i Gaz i ochrony własnych interesów bez brania pod uwagę interesów konsumenta</w:t>
      </w:r>
      <w:r w:rsidR="006A7C85">
        <w:rPr>
          <w:sz w:val="22"/>
          <w:szCs w:val="22"/>
        </w:rPr>
        <w:t xml:space="preserve">, </w:t>
      </w:r>
      <w:r w:rsidR="006A7C85">
        <w:rPr>
          <w:sz w:val="22"/>
          <w:szCs w:val="22"/>
        </w:rPr>
        <w:lastRenderedPageBreak/>
        <w:t>bo</w:t>
      </w:r>
      <w:r w:rsidR="00153D77" w:rsidRPr="006A7C85">
        <w:rPr>
          <w:sz w:val="22"/>
          <w:szCs w:val="22"/>
        </w:rPr>
        <w:t xml:space="preserve"> </w:t>
      </w:r>
      <w:r w:rsidR="006A7C85">
        <w:rPr>
          <w:sz w:val="22"/>
          <w:szCs w:val="22"/>
        </w:rPr>
        <w:t>m</w:t>
      </w:r>
      <w:r w:rsidR="00153D77" w:rsidRPr="006A7C85">
        <w:rPr>
          <w:sz w:val="22"/>
          <w:szCs w:val="22"/>
        </w:rPr>
        <w:t xml:space="preserve">a na celu ułatwienie spółce dochodzenia roszczeń bez potrzeby wykazywania </w:t>
      </w:r>
      <w:r w:rsidR="003677B0">
        <w:rPr>
          <w:sz w:val="22"/>
          <w:szCs w:val="22"/>
        </w:rPr>
        <w:t xml:space="preserve">okoliczności </w:t>
      </w:r>
      <w:r w:rsidR="00153D77" w:rsidRPr="006A7C85">
        <w:rPr>
          <w:sz w:val="22"/>
          <w:szCs w:val="22"/>
        </w:rPr>
        <w:t xml:space="preserve">poniesienia szkody i jej wysokości. </w:t>
      </w:r>
      <w:r w:rsidRPr="006A7C85">
        <w:rPr>
          <w:sz w:val="22"/>
          <w:szCs w:val="22"/>
        </w:rPr>
        <w:t>Dlatego Prezes UOKiK uznał postanowienia wzorców umów Polskiego Prądu i Gazu za niedozwolone.</w:t>
      </w:r>
    </w:p>
    <w:p w14:paraId="20B52F7C" w14:textId="77777777" w:rsidR="001F68DE" w:rsidRDefault="006856CA" w:rsidP="008828B9">
      <w:pPr>
        <w:spacing w:after="280" w:line="372" w:lineRule="auto"/>
        <w:jc w:val="both"/>
        <w:rPr>
          <w:sz w:val="22"/>
          <w:szCs w:val="22"/>
        </w:rPr>
      </w:pPr>
      <w:r>
        <w:rPr>
          <w:sz w:val="22"/>
          <w:szCs w:val="22"/>
        </w:rPr>
        <w:t xml:space="preserve">Druga grupa zakwestionowanych klauzul dotyczy automatycznego przedłużania umów na kolejny okres oznaczony. Jeśli konsument na 45 dni przed końcem umowy nie złoży oświadczenia o zakończeniu współpracy, to Polski Prąd i Gaz automatycznie ją przedłuża na 36 miesięcy. – </w:t>
      </w:r>
      <w:r>
        <w:rPr>
          <w:i/>
          <w:sz w:val="22"/>
          <w:szCs w:val="22"/>
        </w:rPr>
        <w:t>Nie można domniemywać milczącej zgody konsumenta. Aby związać go kolejną umową na czas określony, spółka powinna uzyskać od niego stosowne oświadczenie woli. Ze względu na charakter produktu, czyli zapewnienie ciągłości dostaw prądu lub gazu, dopuszczam jedynie automatyczne przedłużenie umowy na czas nieokreślony, przy czym konsument musi mieć w każdej chwili możliwość wypowiedzenia jej bez żadnych kosztów</w:t>
      </w:r>
      <w:r>
        <w:rPr>
          <w:sz w:val="22"/>
          <w:szCs w:val="22"/>
        </w:rPr>
        <w:t xml:space="preserve"> – mówi Tomasz Chróstny.</w:t>
      </w:r>
    </w:p>
    <w:p w14:paraId="5B2A7CB3" w14:textId="484B2CB4" w:rsidR="00151F25" w:rsidRDefault="006856CA" w:rsidP="00151F25">
      <w:pPr>
        <w:spacing w:after="280" w:line="372" w:lineRule="auto"/>
        <w:jc w:val="both"/>
        <w:rPr>
          <w:sz w:val="22"/>
          <w:szCs w:val="22"/>
        </w:rPr>
      </w:pPr>
      <w:r>
        <w:rPr>
          <w:sz w:val="22"/>
          <w:szCs w:val="22"/>
        </w:rPr>
        <w:t xml:space="preserve">Prezes UOKiK nałożył na Polski Prąd i Gaz </w:t>
      </w:r>
      <w:r w:rsidRPr="00D13380">
        <w:rPr>
          <w:sz w:val="22"/>
          <w:szCs w:val="22"/>
        </w:rPr>
        <w:t>183 506</w:t>
      </w:r>
      <w:r>
        <w:rPr>
          <w:sz w:val="22"/>
          <w:szCs w:val="22"/>
        </w:rPr>
        <w:t xml:space="preserve"> zł kary. Oprócz tego nakazał spółce, aby zrekompensowała straty konsumentom. Firma musi poinformować wszystkie osoby, które zapłaciły opłatę, o tym, że mogą ją </w:t>
      </w:r>
      <w:r w:rsidR="00151F25">
        <w:rPr>
          <w:sz w:val="22"/>
          <w:szCs w:val="22"/>
        </w:rPr>
        <w:t>odzyskać oraz ma obowiązek</w:t>
      </w:r>
      <w:r>
        <w:rPr>
          <w:sz w:val="22"/>
          <w:szCs w:val="22"/>
        </w:rPr>
        <w:t xml:space="preserve"> wskazać, jak o to wystąpić. Na zwrot pieniędzy Polski Prąd i Gaz będzie miał 4 miesiące od uprawomocnienia się decyzji Prezesa UOKiK. </w:t>
      </w:r>
      <w:r w:rsidR="00151F25">
        <w:rPr>
          <w:sz w:val="22"/>
          <w:szCs w:val="22"/>
        </w:rPr>
        <w:t>Decyzja nie jest jeszcze prawomocna.</w:t>
      </w:r>
    </w:p>
    <w:p w14:paraId="1CC9D95D" w14:textId="77777777" w:rsidR="001F68DE" w:rsidRDefault="006856CA">
      <w:pPr>
        <w:spacing w:after="280" w:line="372" w:lineRule="auto"/>
        <w:jc w:val="both"/>
        <w:rPr>
          <w:sz w:val="22"/>
          <w:szCs w:val="22"/>
        </w:rPr>
      </w:pPr>
      <w:r>
        <w:rPr>
          <w:sz w:val="22"/>
          <w:szCs w:val="22"/>
        </w:rPr>
        <w:t>Spółka musi także zawiadomić konsumentów o tym, że zakwestionowane klauzule nie są wiążące. W praktyce oznacza to, że umowy zostały przedłużone na czas nieokreślony (a nie na 36 miesięcy) i że w każdej chwili można je rozwiązać z zachowaniem miesięcznego okresu wypowiedzenia bez ponoszenia kosztów.</w:t>
      </w:r>
    </w:p>
    <w:p w14:paraId="707AFEEE" w14:textId="77777777" w:rsidR="001F68DE" w:rsidRDefault="006856CA">
      <w:pPr>
        <w:spacing w:after="120" w:line="276" w:lineRule="auto"/>
        <w:jc w:val="both"/>
        <w:rPr>
          <w:sz w:val="22"/>
          <w:szCs w:val="22"/>
        </w:rPr>
      </w:pPr>
      <w:r>
        <w:rPr>
          <w:b/>
        </w:rPr>
        <w:t>Pomoc dla konsumentów:</w:t>
      </w:r>
      <w:r>
        <w:t xml:space="preserve"> </w:t>
      </w:r>
    </w:p>
    <w:p w14:paraId="3992DCA8" w14:textId="77777777" w:rsidR="001F68DE" w:rsidRDefault="006856CA">
      <w:pPr>
        <w:spacing w:before="240" w:after="240" w:line="360" w:lineRule="auto"/>
      </w:pPr>
      <w:r>
        <w:t>Tel. 801 440 220 lub 22 290 89 16 – infolinia konsumencka</w:t>
      </w:r>
      <w:r>
        <w:br/>
        <w:t xml:space="preserve">E-mail: </w:t>
      </w:r>
      <w:hyperlink r:id="rId8">
        <w:r>
          <w:rPr>
            <w:color w:val="0000FF"/>
            <w:u w:val="single"/>
          </w:rPr>
          <w:t>porady@dlakonsumentow.pl</w:t>
        </w:r>
      </w:hyperlink>
      <w:r>
        <w:t xml:space="preserve"> </w:t>
      </w:r>
      <w:r>
        <w:br/>
      </w:r>
      <w:hyperlink r:id="rId9">
        <w:r>
          <w:rPr>
            <w:color w:val="0000FF"/>
            <w:u w:val="single"/>
          </w:rPr>
          <w:t>Rzecznicy konsumentów</w:t>
        </w:r>
      </w:hyperlink>
      <w:r>
        <w:t xml:space="preserve"> – w Twoim mieście lub powiecie</w:t>
      </w:r>
      <w:r>
        <w:br/>
        <w:t xml:space="preserve">Regionalne Ośrodki Konsumenckie: 22 299 60 90 – </w:t>
      </w:r>
      <w:hyperlink r:id="rId10">
        <w:r>
          <w:rPr>
            <w:color w:val="0000FF"/>
            <w:u w:val="single"/>
          </w:rPr>
          <w:t>Dlakonsumenta.pl</w:t>
        </w:r>
      </w:hyperlink>
      <w:r>
        <w:rPr>
          <w:rFonts w:ascii="Arial" w:eastAsia="Arial" w:hAnsi="Arial" w:cs="Arial"/>
          <w:color w:val="010101"/>
        </w:rPr>
        <w:br/>
        <w:t xml:space="preserve">Punkt Informacyjny Dla Odbiorców Energii i Paliw Gazowych: 22 244 26 36, e-mail: </w:t>
      </w:r>
      <w:hyperlink r:id="rId11">
        <w:r>
          <w:rPr>
            <w:rFonts w:ascii="Arial" w:eastAsia="Arial" w:hAnsi="Arial" w:cs="Arial"/>
            <w:color w:val="1155CC"/>
            <w:u w:val="single"/>
          </w:rPr>
          <w:t>drr@ure.gov.pl</w:t>
        </w:r>
      </w:hyperlink>
    </w:p>
    <w:sectPr w:rsidR="001F68DE">
      <w:headerReference w:type="default" r:id="rId12"/>
      <w:footerReference w:type="default" r:id="rId13"/>
      <w:pgSz w:w="11906" w:h="16838"/>
      <w:pgMar w:top="2127" w:right="1417" w:bottom="2127" w:left="1417" w:header="680"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1FE33" w14:textId="77777777" w:rsidR="00C307A0" w:rsidRDefault="00C307A0">
      <w:r>
        <w:separator/>
      </w:r>
    </w:p>
  </w:endnote>
  <w:endnote w:type="continuationSeparator" w:id="0">
    <w:p w14:paraId="2E014FDA" w14:textId="77777777" w:rsidR="00C307A0" w:rsidRDefault="00C3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B286" w14:textId="77777777" w:rsidR="001F68DE" w:rsidRDefault="006856CA">
    <w:pPr>
      <w:pBdr>
        <w:top w:val="nil"/>
        <w:left w:val="nil"/>
        <w:bottom w:val="nil"/>
        <w:right w:val="nil"/>
        <w:between w:val="nil"/>
      </w:pBdr>
      <w:tabs>
        <w:tab w:val="center" w:pos="4536"/>
        <w:tab w:val="right" w:pos="9072"/>
      </w:tabs>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WWW.UOKiK.GOV.PL   TELEFON 22 55 60 246    TELEFON KOM. 695 902 088</w:t>
    </w:r>
    <w:r>
      <w:rPr>
        <w:noProof/>
      </w:rPr>
      <mc:AlternateContent>
        <mc:Choice Requires="wps">
          <w:drawing>
            <wp:anchor distT="0" distB="0" distL="0" distR="0" simplePos="0" relativeHeight="251659264" behindDoc="0" locked="0" layoutInCell="1" hidden="0" allowOverlap="1" wp14:anchorId="3C635373" wp14:editId="49854768">
              <wp:simplePos x="0" y="0"/>
              <wp:positionH relativeFrom="column">
                <wp:posOffset>3695700</wp:posOffset>
              </wp:positionH>
              <wp:positionV relativeFrom="paragraph">
                <wp:posOffset>-88899</wp:posOffset>
              </wp:positionV>
              <wp:extent cx="1333500" cy="55308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4684013" y="3508220"/>
                        <a:ext cx="1323975" cy="543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122BDCE" w14:textId="77777777" w:rsidR="001F68DE" w:rsidRDefault="006856CA">
                          <w:pPr>
                            <w:spacing w:before="100"/>
                            <w:ind w:right="-113"/>
                            <w:jc w:val="right"/>
                            <w:textDirection w:val="btLr"/>
                          </w:pPr>
                          <w:r>
                            <w:rPr>
                              <w:rFonts w:ascii="Quattrocento Sans" w:eastAsia="Quattrocento Sans" w:hAnsi="Quattrocento Sans" w:cs="Quattrocento Sans"/>
                              <w:color w:val="C77D4C"/>
                              <w:sz w:val="28"/>
                            </w:rPr>
                            <w:t>KOMUNIKAT</w:t>
                          </w:r>
                          <w:r>
                            <w:rPr>
                              <w:rFonts w:ascii="Quattrocento Sans" w:eastAsia="Quattrocento Sans" w:hAnsi="Quattrocento Sans" w:cs="Quattrocento Sans"/>
                              <w:color w:val="C77D4C"/>
                              <w:sz w:val="28"/>
                            </w:rPr>
                            <w:br/>
                            <w:t>PRASOWY</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635373" id="Prostokąt 1" o:spid="_x0000_s1026" style="position:absolute;margin-left:291pt;margin-top:-7pt;width:105pt;height:43.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" strokecolor="white [3201]">
              <v:stroke startarrowwidth="narrow" startarrowlength="short" endarrowwidth="narrow" endarrowlength="short"/>
              <v:textbox inset="2.53958mm,1.2694mm,2.53958mm,1.2694mm">
                <w:txbxContent>
                  <w:p w14:paraId="5122BDCE" w14:textId="77777777" w:rsidR="001F68DE" w:rsidRDefault="006856CA">
                    <w:pPr>
                      <w:spacing w:before="100"/>
                      <w:ind w:right="-113"/>
                      <w:jc w:val="right"/>
                      <w:textDirection w:val="btLr"/>
                    </w:pPr>
                    <w:r>
                      <w:rPr>
                        <w:rFonts w:ascii="Quattrocento Sans" w:eastAsia="Quattrocento Sans" w:hAnsi="Quattrocento Sans" w:cs="Quattrocento Sans"/>
                        <w:color w:val="C77D4C"/>
                        <w:sz w:val="28"/>
                      </w:rPr>
                      <w:t>KOMUNIKAT</w:t>
                    </w:r>
                    <w:r>
                      <w:rPr>
                        <w:rFonts w:ascii="Quattrocento Sans" w:eastAsia="Quattrocento Sans" w:hAnsi="Quattrocento Sans" w:cs="Quattrocento Sans"/>
                        <w:color w:val="C77D4C"/>
                        <w:sz w:val="28"/>
                      </w:rPr>
                      <w:br/>
                      <w:t>PRASOWY</w:t>
                    </w:r>
                  </w:p>
                </w:txbxContent>
              </v:textbox>
              <w10:wrap type="square"/>
            </v:rect>
          </w:pict>
        </mc:Fallback>
      </mc:AlternateContent>
    </w:r>
    <w:r>
      <w:rPr>
        <w:noProof/>
      </w:rPr>
      <w:drawing>
        <wp:anchor distT="0" distB="0" distL="114300" distR="114300" simplePos="0" relativeHeight="251660288" behindDoc="0" locked="0" layoutInCell="1" hidden="0" allowOverlap="1" wp14:anchorId="19113873" wp14:editId="44AF5B2F">
          <wp:simplePos x="0" y="0"/>
          <wp:positionH relativeFrom="column">
            <wp:posOffset>5177155</wp:posOffset>
          </wp:positionH>
          <wp:positionV relativeFrom="paragraph">
            <wp:posOffset>-169544</wp:posOffset>
          </wp:positionV>
          <wp:extent cx="695325" cy="69532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95325" cy="69532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1649F7E3" wp14:editId="2EB782D4">
              <wp:simplePos x="0" y="0"/>
              <wp:positionH relativeFrom="column">
                <wp:posOffset>1</wp:posOffset>
              </wp:positionH>
              <wp:positionV relativeFrom="paragraph">
                <wp:posOffset>-76199</wp:posOffset>
              </wp:positionV>
              <wp:extent cx="3524250"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3583875" y="3780000"/>
                        <a:ext cx="3524250" cy="0"/>
                      </a:xfrm>
                      <a:prstGeom prst="straightConnector1">
                        <a:avLst/>
                      </a:prstGeom>
                      <a:noFill/>
                      <a:ln w="9525" cap="flat" cmpd="sng">
                        <a:solidFill>
                          <a:srgbClr val="595959"/>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3524250" cy="12700"/>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24250" cy="12700"/>
                      </a:xfrm>
                      <a:prstGeom prst="rect"/>
                      <a:ln/>
                    </pic:spPr>
                  </pic:pic>
                </a:graphicData>
              </a:graphic>
            </wp:anchor>
          </w:drawing>
        </mc:Fallback>
      </mc:AlternateContent>
    </w:r>
  </w:p>
  <w:p w14:paraId="127FA82F" w14:textId="77777777" w:rsidR="001F68DE" w:rsidRDefault="006856CA">
    <w:pPr>
      <w:pBdr>
        <w:top w:val="nil"/>
        <w:left w:val="nil"/>
        <w:bottom w:val="nil"/>
        <w:right w:val="nil"/>
        <w:between w:val="nil"/>
      </w:pBdr>
      <w:spacing w:after="12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 xml:space="preserve">Biuro Prasowe  UOKiK  Pl. Powstańców Warszawy 1, 00-950 Warszawa </w:t>
    </w:r>
    <w:r>
      <w:rPr>
        <w:rFonts w:ascii="Quattrocento Sans" w:eastAsia="Quattrocento Sans" w:hAnsi="Quattrocento Sans" w:cs="Quattrocento Sans"/>
        <w:color w:val="595959"/>
        <w:sz w:val="16"/>
        <w:szCs w:val="16"/>
      </w:rPr>
      <w:br/>
      <w:t xml:space="preserve">E-mail: </w:t>
    </w:r>
    <w:hyperlink r:id="rId4">
      <w:r>
        <w:rPr>
          <w:rFonts w:ascii="Quattrocento Sans" w:eastAsia="Quattrocento Sans" w:hAnsi="Quattrocento Sans" w:cs="Quattrocento Sans"/>
          <w:color w:val="595959"/>
          <w:sz w:val="16"/>
          <w:szCs w:val="16"/>
          <w:u w:val="single"/>
        </w:rPr>
        <w:t>biuroprasowe@uokik.gov.pl</w:t>
      </w:r>
    </w:hyperlink>
    <w:r>
      <w:rPr>
        <w:rFonts w:ascii="Quattrocento Sans" w:eastAsia="Quattrocento Sans" w:hAnsi="Quattrocento Sans" w:cs="Quattrocento Sans"/>
        <w:color w:val="595959"/>
        <w:sz w:val="16"/>
        <w:szCs w:val="16"/>
      </w:rPr>
      <w:t xml:space="preserve"> Twitter: </w:t>
    </w:r>
    <w:hyperlink r:id="rId5">
      <w:r>
        <w:rPr>
          <w:rFonts w:ascii="Quattrocento Sans" w:eastAsia="Quattrocento Sans" w:hAnsi="Quattrocento Sans" w:cs="Quattrocento Sans"/>
          <w:color w:val="595959"/>
          <w:sz w:val="16"/>
          <w:szCs w:val="16"/>
          <w:u w:val="single"/>
        </w:rPr>
        <w:t>@</w:t>
      </w:r>
      <w:proofErr w:type="spellStart"/>
      <w:r>
        <w:rPr>
          <w:rFonts w:ascii="Quattrocento Sans" w:eastAsia="Quattrocento Sans" w:hAnsi="Quattrocento Sans" w:cs="Quattrocento Sans"/>
          <w:color w:val="595959"/>
          <w:sz w:val="16"/>
          <w:szCs w:val="16"/>
          <w:u w:val="single"/>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0C1F" w14:textId="77777777" w:rsidR="00C307A0" w:rsidRDefault="00C307A0">
      <w:r>
        <w:separator/>
      </w:r>
    </w:p>
  </w:footnote>
  <w:footnote w:type="continuationSeparator" w:id="0">
    <w:p w14:paraId="3660A665" w14:textId="77777777" w:rsidR="00C307A0" w:rsidRDefault="00C3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F794" w14:textId="77777777" w:rsidR="001F68DE" w:rsidRDefault="006856CA">
    <w:pPr>
      <w:pBdr>
        <w:top w:val="nil"/>
        <w:left w:val="nil"/>
        <w:bottom w:val="nil"/>
        <w:right w:val="nil"/>
        <w:between w:val="nil"/>
      </w:pBdr>
      <w:tabs>
        <w:tab w:val="center" w:pos="4536"/>
        <w:tab w:val="right" w:pos="9072"/>
      </w:tabs>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04BF9894" wp14:editId="454D2A7A">
          <wp:simplePos x="0" y="0"/>
          <wp:positionH relativeFrom="column">
            <wp:posOffset>109856</wp:posOffset>
          </wp:positionH>
          <wp:positionV relativeFrom="paragraph">
            <wp:posOffset>-219074</wp:posOffset>
          </wp:positionV>
          <wp:extent cx="3627755" cy="88265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627755" cy="882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E7ED9"/>
    <w:multiLevelType w:val="multilevel"/>
    <w:tmpl w:val="6480E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DE"/>
    <w:rsid w:val="000076B6"/>
    <w:rsid w:val="001129CB"/>
    <w:rsid w:val="00151F25"/>
    <w:rsid w:val="00153D77"/>
    <w:rsid w:val="001F68DE"/>
    <w:rsid w:val="00226224"/>
    <w:rsid w:val="00254E83"/>
    <w:rsid w:val="003677B0"/>
    <w:rsid w:val="00554565"/>
    <w:rsid w:val="005E7475"/>
    <w:rsid w:val="0061529D"/>
    <w:rsid w:val="006856CA"/>
    <w:rsid w:val="006879A5"/>
    <w:rsid w:val="006A7C85"/>
    <w:rsid w:val="008828B9"/>
    <w:rsid w:val="00A47960"/>
    <w:rsid w:val="00B65555"/>
    <w:rsid w:val="00C307A0"/>
    <w:rsid w:val="00D13380"/>
    <w:rsid w:val="00E6274E"/>
    <w:rsid w:val="00E75E3F"/>
    <w:rsid w:val="00E80A85"/>
    <w:rsid w:val="00E90CF5"/>
    <w:rsid w:val="00F55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249"/>
  <w15:docId w15:val="{FFFD0DF1-3627-4644-A9F0-A4CE9EAD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18"/>
        <w:szCs w:val="18"/>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6879A5"/>
    <w:rPr>
      <w:sz w:val="16"/>
      <w:szCs w:val="16"/>
    </w:rPr>
  </w:style>
  <w:style w:type="paragraph" w:styleId="Tekstkomentarza">
    <w:name w:val="annotation text"/>
    <w:basedOn w:val="Normalny"/>
    <w:link w:val="TekstkomentarzaZnak"/>
    <w:uiPriority w:val="99"/>
    <w:semiHidden/>
    <w:unhideWhenUsed/>
    <w:rsid w:val="006879A5"/>
    <w:rPr>
      <w:sz w:val="20"/>
      <w:szCs w:val="20"/>
    </w:rPr>
  </w:style>
  <w:style w:type="character" w:customStyle="1" w:styleId="TekstkomentarzaZnak">
    <w:name w:val="Tekst komentarza Znak"/>
    <w:basedOn w:val="Domylnaczcionkaakapitu"/>
    <w:link w:val="Tekstkomentarza"/>
    <w:uiPriority w:val="99"/>
    <w:semiHidden/>
    <w:rsid w:val="006879A5"/>
    <w:rPr>
      <w:sz w:val="20"/>
      <w:szCs w:val="20"/>
    </w:rPr>
  </w:style>
  <w:style w:type="paragraph" w:styleId="Tematkomentarza">
    <w:name w:val="annotation subject"/>
    <w:basedOn w:val="Tekstkomentarza"/>
    <w:next w:val="Tekstkomentarza"/>
    <w:link w:val="TematkomentarzaZnak"/>
    <w:uiPriority w:val="99"/>
    <w:semiHidden/>
    <w:unhideWhenUsed/>
    <w:rsid w:val="006879A5"/>
    <w:rPr>
      <w:b/>
      <w:bCs/>
    </w:rPr>
  </w:style>
  <w:style w:type="character" w:customStyle="1" w:styleId="TematkomentarzaZnak">
    <w:name w:val="Temat komentarza Znak"/>
    <w:basedOn w:val="TekstkomentarzaZnak"/>
    <w:link w:val="Tematkomentarza"/>
    <w:uiPriority w:val="99"/>
    <w:semiHidden/>
    <w:rsid w:val="006879A5"/>
    <w:rPr>
      <w:b/>
      <w:bCs/>
      <w:sz w:val="20"/>
      <w:szCs w:val="20"/>
    </w:rPr>
  </w:style>
  <w:style w:type="paragraph" w:styleId="Tekstdymka">
    <w:name w:val="Balloon Text"/>
    <w:basedOn w:val="Normalny"/>
    <w:link w:val="TekstdymkaZnak"/>
    <w:uiPriority w:val="99"/>
    <w:semiHidden/>
    <w:unhideWhenUsed/>
    <w:rsid w:val="006879A5"/>
    <w:rPr>
      <w:rFonts w:ascii="Segoe UI" w:hAnsi="Segoe UI" w:cs="Segoe UI"/>
    </w:rPr>
  </w:style>
  <w:style w:type="character" w:customStyle="1" w:styleId="TekstdymkaZnak">
    <w:name w:val="Tekst dymka Znak"/>
    <w:basedOn w:val="Domylnaczcionkaakapitu"/>
    <w:link w:val="Tekstdymka"/>
    <w:uiPriority w:val="99"/>
    <w:semiHidden/>
    <w:rsid w:val="006879A5"/>
    <w:rPr>
      <w:rFonts w:ascii="Segoe UI" w:hAnsi="Segoe UI" w:cs="Segoe UI"/>
    </w:rPr>
  </w:style>
  <w:style w:type="character" w:customStyle="1" w:styleId="WW8Num1z3">
    <w:name w:val="WW8Num1z3"/>
    <w:rsid w:val="008828B9"/>
  </w:style>
  <w:style w:type="paragraph" w:customStyle="1" w:styleId="Tekstpodstawowywcity22">
    <w:name w:val="Tekst podstawowy wcięty 22"/>
    <w:basedOn w:val="Normalny"/>
    <w:rsid w:val="00E75E3F"/>
    <w:pPr>
      <w:suppressAutoHyphens/>
      <w:spacing w:after="120" w:line="480" w:lineRule="auto"/>
      <w:ind w:left="283"/>
    </w:pPr>
    <w:rPr>
      <w:rFonts w:eastAsia="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3537">
      <w:bodyDiv w:val="1"/>
      <w:marLeft w:val="0"/>
      <w:marRight w:val="0"/>
      <w:marTop w:val="0"/>
      <w:marBottom w:val="0"/>
      <w:divBdr>
        <w:top w:val="none" w:sz="0" w:space="0" w:color="auto"/>
        <w:left w:val="none" w:sz="0" w:space="0" w:color="auto"/>
        <w:bottom w:val="none" w:sz="0" w:space="0" w:color="auto"/>
        <w:right w:val="none" w:sz="0" w:space="0" w:color="auto"/>
      </w:divBdr>
      <w:divsChild>
        <w:div w:id="2069842117">
          <w:marLeft w:val="0"/>
          <w:marRight w:val="0"/>
          <w:marTop w:val="0"/>
          <w:marBottom w:val="0"/>
          <w:divBdr>
            <w:top w:val="none" w:sz="0" w:space="0" w:color="auto"/>
            <w:left w:val="none" w:sz="0" w:space="0" w:color="auto"/>
            <w:bottom w:val="none" w:sz="0" w:space="0" w:color="auto"/>
            <w:right w:val="none" w:sz="0" w:space="0" w:color="auto"/>
          </w:divBdr>
        </w:div>
        <w:div w:id="805053261">
          <w:marLeft w:val="0"/>
          <w:marRight w:val="0"/>
          <w:marTop w:val="0"/>
          <w:marBottom w:val="0"/>
          <w:divBdr>
            <w:top w:val="none" w:sz="0" w:space="0" w:color="auto"/>
            <w:left w:val="none" w:sz="0" w:space="0" w:color="auto"/>
            <w:bottom w:val="none" w:sz="0" w:space="0" w:color="auto"/>
            <w:right w:val="none" w:sz="0" w:space="0" w:color="auto"/>
          </w:divBdr>
          <w:divsChild>
            <w:div w:id="965159094">
              <w:marLeft w:val="0"/>
              <w:marRight w:val="0"/>
              <w:marTop w:val="0"/>
              <w:marBottom w:val="0"/>
              <w:divBdr>
                <w:top w:val="none" w:sz="0" w:space="0" w:color="auto"/>
                <w:left w:val="none" w:sz="0" w:space="0" w:color="auto"/>
                <w:bottom w:val="none" w:sz="0" w:space="0" w:color="auto"/>
                <w:right w:val="none" w:sz="0" w:space="0" w:color="auto"/>
              </w:divBdr>
            </w:div>
            <w:div w:id="1957565535">
              <w:marLeft w:val="0"/>
              <w:marRight w:val="0"/>
              <w:marTop w:val="0"/>
              <w:marBottom w:val="0"/>
              <w:divBdr>
                <w:top w:val="none" w:sz="0" w:space="0" w:color="auto"/>
                <w:left w:val="none" w:sz="0" w:space="0" w:color="auto"/>
                <w:bottom w:val="none" w:sz="0" w:space="0" w:color="auto"/>
                <w:right w:val="none" w:sz="0" w:space="0" w:color="auto"/>
              </w:divBdr>
            </w:div>
            <w:div w:id="63651063">
              <w:marLeft w:val="0"/>
              <w:marRight w:val="0"/>
              <w:marTop w:val="0"/>
              <w:marBottom w:val="0"/>
              <w:divBdr>
                <w:top w:val="none" w:sz="0" w:space="0" w:color="auto"/>
                <w:left w:val="none" w:sz="0" w:space="0" w:color="auto"/>
                <w:bottom w:val="none" w:sz="0" w:space="0" w:color="auto"/>
                <w:right w:val="none" w:sz="0" w:space="0" w:color="auto"/>
              </w:divBdr>
            </w:div>
            <w:div w:id="1721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kik.gov.pl/aktualnosci.php?news_id=1299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r@ure.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lakonsumenta.pl/" TargetMode="Externa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hyperlink" Target="https://twitter.com/UOKiKgovPL" TargetMode="External"/><Relationship Id="rId4"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dc:creator>
  <cp:lastModifiedBy>Malwina Buszko</cp:lastModifiedBy>
  <cp:revision>6</cp:revision>
  <dcterms:created xsi:type="dcterms:W3CDTF">2020-06-26T11:06:00Z</dcterms:created>
  <dcterms:modified xsi:type="dcterms:W3CDTF">2020-06-26T11:36:00Z</dcterms:modified>
</cp:coreProperties>
</file>