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28E3" w14:textId="5A5F3944" w:rsidR="00531031" w:rsidRDefault="00CA2BDE" w:rsidP="00531031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KONCENTRACJA AGORA/EUROZET – ZASTRZEŻENIA PREZESA UOKIK</w:t>
      </w:r>
    </w:p>
    <w:bookmarkEnd w:id="0"/>
    <w:p w14:paraId="69DD7710" w14:textId="4933E5FB" w:rsidR="00742400" w:rsidRPr="008D4F4D" w:rsidRDefault="008D4F4D" w:rsidP="005B701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 w:rsidRPr="008D4F4D">
        <w:rPr>
          <w:b/>
          <w:sz w:val="22"/>
        </w:rPr>
        <w:t xml:space="preserve">Prezes UOKiK </w:t>
      </w:r>
      <w:r w:rsidR="00742400" w:rsidRPr="008D4F4D">
        <w:rPr>
          <w:b/>
          <w:sz w:val="22"/>
        </w:rPr>
        <w:t>Tomasz Chróstny</w:t>
      </w:r>
      <w:r>
        <w:rPr>
          <w:b/>
          <w:sz w:val="22"/>
        </w:rPr>
        <w:t xml:space="preserve"> przekazał stronom</w:t>
      </w:r>
      <w:r w:rsidR="00742400" w:rsidRPr="008D4F4D">
        <w:rPr>
          <w:b/>
          <w:sz w:val="22"/>
        </w:rPr>
        <w:t xml:space="preserve"> zastrzeżenia do </w:t>
      </w:r>
      <w:r>
        <w:rPr>
          <w:b/>
          <w:sz w:val="22"/>
        </w:rPr>
        <w:t>transakcji</w:t>
      </w:r>
      <w:r w:rsidR="00742400" w:rsidRPr="008D4F4D">
        <w:rPr>
          <w:b/>
          <w:sz w:val="22"/>
        </w:rPr>
        <w:t xml:space="preserve"> przejęcia Euro</w:t>
      </w:r>
      <w:r w:rsidR="008554A7" w:rsidRPr="008D4F4D">
        <w:rPr>
          <w:b/>
          <w:sz w:val="22"/>
        </w:rPr>
        <w:t>z</w:t>
      </w:r>
      <w:r w:rsidR="00742400" w:rsidRPr="008D4F4D">
        <w:rPr>
          <w:b/>
          <w:sz w:val="22"/>
        </w:rPr>
        <w:t>et przez Agorę</w:t>
      </w:r>
      <w:r w:rsidRPr="008D4F4D">
        <w:rPr>
          <w:b/>
          <w:sz w:val="22"/>
        </w:rPr>
        <w:t xml:space="preserve"> wskazując, że w wyniku </w:t>
      </w:r>
      <w:r>
        <w:rPr>
          <w:b/>
          <w:sz w:val="22"/>
        </w:rPr>
        <w:t xml:space="preserve">koncentracji </w:t>
      </w:r>
      <w:r w:rsidRPr="008D4F4D">
        <w:rPr>
          <w:b/>
          <w:sz w:val="22"/>
        </w:rPr>
        <w:t>może d</w:t>
      </w:r>
      <w:r>
        <w:rPr>
          <w:b/>
          <w:sz w:val="22"/>
        </w:rPr>
        <w:t xml:space="preserve">ojść </w:t>
      </w:r>
      <w:r w:rsidR="00900E8E" w:rsidRPr="008D4F4D">
        <w:rPr>
          <w:b/>
          <w:sz w:val="22"/>
        </w:rPr>
        <w:t>do ograniczenia konkurencji.</w:t>
      </w:r>
    </w:p>
    <w:p w14:paraId="1DFE084C" w14:textId="51330877" w:rsidR="00742400" w:rsidRDefault="00742400" w:rsidP="00F54EEF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Zastrzeżenia nie przesądzają o końcowej decyzji w tej sprawie.</w:t>
      </w:r>
    </w:p>
    <w:p w14:paraId="7F3C76CD" w14:textId="7DBDC2EF" w:rsidR="009F5D30" w:rsidRDefault="0010559C" w:rsidP="00742400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A2BDE">
        <w:rPr>
          <w:b/>
          <w:sz w:val="22"/>
        </w:rPr>
        <w:t>17</w:t>
      </w:r>
      <w:r w:rsidR="00270AC6">
        <w:rPr>
          <w:b/>
          <w:sz w:val="22"/>
        </w:rPr>
        <w:t xml:space="preserve"> listopada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93743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9F5D30" w:rsidRPr="009F5D30">
        <w:rPr>
          <w:sz w:val="22"/>
        </w:rPr>
        <w:t xml:space="preserve">Wniosek o zgodę na transakcję wpłynął do UOKiK </w:t>
      </w:r>
      <w:r w:rsidR="00031605">
        <w:rPr>
          <w:sz w:val="22"/>
        </w:rPr>
        <w:t xml:space="preserve">w </w:t>
      </w:r>
      <w:r w:rsidR="009F5D30" w:rsidRPr="009F5D30">
        <w:rPr>
          <w:sz w:val="22"/>
        </w:rPr>
        <w:t>październik</w:t>
      </w:r>
      <w:r w:rsidR="00031605">
        <w:rPr>
          <w:sz w:val="22"/>
        </w:rPr>
        <w:t>u 2019 r</w:t>
      </w:r>
      <w:r w:rsidR="009F5D30" w:rsidRPr="009F5D30">
        <w:rPr>
          <w:sz w:val="22"/>
        </w:rPr>
        <w:t>. Agora stoi na czele grupy kapitałowej, która zajmuje się głównie działalnością prasową, wydawniczą i radiową, a także sprzedażą reklam. Eurozet m.in. produkuje i nadaje programy radiowe (np. Radio Zet), sprzedaje czas reklamowy, a także zarządza serwisami internetowymi.</w:t>
      </w:r>
      <w:r w:rsidR="009F5D30">
        <w:rPr>
          <w:sz w:val="22"/>
        </w:rPr>
        <w:t xml:space="preserve"> D</w:t>
      </w:r>
      <w:r w:rsidR="009F5D30" w:rsidRPr="009F5D30">
        <w:rPr>
          <w:sz w:val="22"/>
        </w:rPr>
        <w:t>ziałalność uczestników koncentracji pokrywa się w szczególności w zakresie nadawania programów radiowych, sprzedaży czasu reklamowego oraz pośrednictwa w sprzedaży czasu reklamowego w radiu.</w:t>
      </w:r>
      <w:r w:rsidR="009F5D30">
        <w:rPr>
          <w:sz w:val="22"/>
        </w:rPr>
        <w:t xml:space="preserve"> </w:t>
      </w:r>
    </w:p>
    <w:p w14:paraId="44CC497F" w14:textId="26B116E5" w:rsidR="00742400" w:rsidRPr="00E93743" w:rsidRDefault="00145F7D" w:rsidP="00742400">
      <w:pPr>
        <w:spacing w:after="240" w:line="360" w:lineRule="auto"/>
        <w:jc w:val="both"/>
        <w:rPr>
          <w:szCs w:val="18"/>
        </w:rPr>
      </w:pPr>
      <w:r>
        <w:rPr>
          <w:sz w:val="22"/>
        </w:rPr>
        <w:t xml:space="preserve">Prezes </w:t>
      </w:r>
      <w:r w:rsidR="009F5D30">
        <w:rPr>
          <w:sz w:val="22"/>
        </w:rPr>
        <w:t xml:space="preserve">UOKiK w listopadzie 2019 r. </w:t>
      </w:r>
      <w:hyperlink r:id="rId8" w:history="1">
        <w:r w:rsidR="009F5D30" w:rsidRPr="009F5D30">
          <w:rPr>
            <w:rStyle w:val="Hipercze"/>
            <w:sz w:val="22"/>
          </w:rPr>
          <w:t>skierował sprawę do tzw. drugiego etapu</w:t>
        </w:r>
      </w:hyperlink>
      <w:r w:rsidR="009F5D30">
        <w:rPr>
          <w:sz w:val="22"/>
        </w:rPr>
        <w:t>, co oznacza, że konieczne było przeprowadzenie badania rynku, a rok później – wystosował zastrzeżenia do tej koncentracji.</w:t>
      </w:r>
      <w:r w:rsidR="00E91DE7">
        <w:rPr>
          <w:sz w:val="22"/>
        </w:rPr>
        <w:t xml:space="preserve"> Wątpliwości budzi </w:t>
      </w:r>
      <w:r w:rsidR="007F2855">
        <w:rPr>
          <w:sz w:val="22"/>
        </w:rPr>
        <w:t>uzyskanie</w:t>
      </w:r>
      <w:r w:rsidR="001D7CD2">
        <w:rPr>
          <w:sz w:val="22"/>
        </w:rPr>
        <w:t xml:space="preserve"> przez Agorę</w:t>
      </w:r>
      <w:r w:rsidR="007F2855">
        <w:rPr>
          <w:sz w:val="22"/>
        </w:rPr>
        <w:t xml:space="preserve"> przewagi konkurencyjnej na lokalnym i ogólnopolskim rynku reklamy radiowej</w:t>
      </w:r>
      <w:r w:rsidR="001D7CD2">
        <w:rPr>
          <w:sz w:val="22"/>
        </w:rPr>
        <w:t xml:space="preserve"> oraz w zakresie </w:t>
      </w:r>
      <w:r w:rsidR="001C273A">
        <w:rPr>
          <w:sz w:val="22"/>
        </w:rPr>
        <w:t xml:space="preserve">rozpowszechniania </w:t>
      </w:r>
      <w:r w:rsidR="001D7CD2">
        <w:rPr>
          <w:sz w:val="22"/>
        </w:rPr>
        <w:t>programów radiowych</w:t>
      </w:r>
      <w:r w:rsidR="007F2855">
        <w:rPr>
          <w:sz w:val="22"/>
        </w:rPr>
        <w:t xml:space="preserve">.  </w:t>
      </w:r>
    </w:p>
    <w:p w14:paraId="50091DC4" w14:textId="1CFC483A" w:rsidR="00900E8E" w:rsidRDefault="009F5D30" w:rsidP="007F2855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2"/>
          <w:lang w:eastAsia="pl-PL"/>
        </w:rPr>
      </w:pPr>
      <w:r w:rsidRPr="00917AD3">
        <w:rPr>
          <w:sz w:val="22"/>
          <w:lang w:eastAsia="pl-PL"/>
        </w:rPr>
        <w:t xml:space="preserve">- </w:t>
      </w:r>
      <w:r w:rsidRPr="00917AD3">
        <w:rPr>
          <w:i/>
          <w:sz w:val="22"/>
          <w:lang w:eastAsia="pl-PL"/>
        </w:rPr>
        <w:t>Zgodnie z</w:t>
      </w:r>
      <w:r w:rsidR="008D4F4D">
        <w:rPr>
          <w:i/>
          <w:sz w:val="22"/>
          <w:lang w:eastAsia="pl-PL"/>
        </w:rPr>
        <w:t xml:space="preserve"> naszymi</w:t>
      </w:r>
      <w:r w:rsidRPr="00917AD3">
        <w:rPr>
          <w:i/>
          <w:sz w:val="22"/>
          <w:lang w:eastAsia="pl-PL"/>
        </w:rPr>
        <w:t xml:space="preserve"> ustaleniami w wyniku koncentracji do</w:t>
      </w:r>
      <w:r w:rsidR="00A377B1">
        <w:rPr>
          <w:i/>
          <w:sz w:val="22"/>
          <w:lang w:eastAsia="pl-PL"/>
        </w:rPr>
        <w:t>szłoby</w:t>
      </w:r>
      <w:r w:rsidRPr="00917AD3">
        <w:rPr>
          <w:i/>
          <w:sz w:val="22"/>
          <w:lang w:eastAsia="pl-PL"/>
        </w:rPr>
        <w:t xml:space="preserve"> do powstania silnej grupy radiowej, </w:t>
      </w:r>
      <w:r w:rsidR="00A377B1">
        <w:rPr>
          <w:i/>
          <w:sz w:val="22"/>
          <w:lang w:eastAsia="pl-PL"/>
        </w:rPr>
        <w:t xml:space="preserve">co może doprowadzić </w:t>
      </w:r>
      <w:r w:rsidRPr="00917AD3">
        <w:rPr>
          <w:i/>
          <w:sz w:val="22"/>
          <w:lang w:eastAsia="pl-PL"/>
        </w:rPr>
        <w:t xml:space="preserve">do zaburzeń w funkcjonowaniu konkurencji zarówno na poziomie krajowym, jak i na rynkach lokalnych. </w:t>
      </w:r>
      <w:r w:rsidR="008D4F4D">
        <w:rPr>
          <w:i/>
          <w:sz w:val="22"/>
          <w:lang w:eastAsia="pl-PL"/>
        </w:rPr>
        <w:t xml:space="preserve">Analiza koncentracji na rynku medialnym jest procesem trudnym, wymagającym szczególnej pieczołowitości. Chcemy chronić przedsiębiorców działających na tym rynku, </w:t>
      </w:r>
      <w:r w:rsidR="008D4F4D" w:rsidRPr="00145F7D">
        <w:rPr>
          <w:i/>
          <w:sz w:val="22"/>
          <w:lang w:eastAsia="pl-PL"/>
        </w:rPr>
        <w:t xml:space="preserve">którym jego </w:t>
      </w:r>
      <w:r w:rsidR="007C0041" w:rsidRPr="00145F7D">
        <w:rPr>
          <w:i/>
          <w:sz w:val="22"/>
          <w:lang w:eastAsia="pl-PL"/>
        </w:rPr>
        <w:t>duo</w:t>
      </w:r>
      <w:r w:rsidR="008D4F4D" w:rsidRPr="00145F7D">
        <w:rPr>
          <w:i/>
          <w:sz w:val="22"/>
          <w:lang w:eastAsia="pl-PL"/>
        </w:rPr>
        <w:t>polizacja</w:t>
      </w:r>
      <w:r w:rsidR="008D4F4D">
        <w:rPr>
          <w:i/>
          <w:sz w:val="22"/>
          <w:lang w:eastAsia="pl-PL"/>
        </w:rPr>
        <w:t xml:space="preserve"> znacząco utrudniłaby uczciwe konkurowanie z innymi podmiotami. To niezwykle ważne także dla zapewnienia szerokiej oferty dla konsumentów, która jest tym lepsza, im rynek jest bardziej konkurencyjny. Dlatego z</w:t>
      </w:r>
      <w:r w:rsidRPr="00917AD3">
        <w:rPr>
          <w:i/>
          <w:sz w:val="22"/>
          <w:lang w:eastAsia="pl-PL"/>
        </w:rPr>
        <w:t>decydowałem się przedstawić zastrzeżenia do</w:t>
      </w:r>
      <w:r w:rsidR="00A377B1">
        <w:rPr>
          <w:i/>
          <w:sz w:val="22"/>
          <w:lang w:eastAsia="pl-PL"/>
        </w:rPr>
        <w:t xml:space="preserve"> transakcji</w:t>
      </w:r>
      <w:r w:rsidRPr="00917AD3">
        <w:rPr>
          <w:i/>
          <w:sz w:val="22"/>
          <w:lang w:eastAsia="pl-PL"/>
        </w:rPr>
        <w:t xml:space="preserve"> przejęcia przez Agorę spółki Eurozet</w:t>
      </w:r>
      <w:r w:rsidRPr="00917AD3">
        <w:rPr>
          <w:sz w:val="22"/>
          <w:lang w:eastAsia="pl-PL"/>
        </w:rPr>
        <w:t xml:space="preserve"> – mówi Tomasz Chróstny, Prezes UOKiK.</w:t>
      </w:r>
      <w:r w:rsidR="00A377B1">
        <w:rPr>
          <w:sz w:val="22"/>
          <w:lang w:eastAsia="pl-PL"/>
        </w:rPr>
        <w:t xml:space="preserve"> </w:t>
      </w:r>
    </w:p>
    <w:p w14:paraId="3101EECD" w14:textId="4669B090" w:rsidR="00A377B1" w:rsidRPr="00A377B1" w:rsidRDefault="00A377B1" w:rsidP="007F2855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2"/>
        </w:rPr>
      </w:pPr>
      <w:r>
        <w:rPr>
          <w:sz w:val="22"/>
          <w:lang w:eastAsia="pl-PL"/>
        </w:rPr>
        <w:t>W</w:t>
      </w:r>
      <w:r w:rsidR="00900E8E">
        <w:rPr>
          <w:sz w:val="22"/>
          <w:lang w:eastAsia="pl-PL"/>
        </w:rPr>
        <w:t xml:space="preserve"> przypadku rynków lokalnych w</w:t>
      </w:r>
      <w:r>
        <w:rPr>
          <w:sz w:val="22"/>
          <w:lang w:eastAsia="pl-PL"/>
        </w:rPr>
        <w:t xml:space="preserve">ątpliwości budzi to, że po dokonaniu koncentracji w rękach Agory pozostawałoby </w:t>
      </w:r>
      <w:r w:rsidR="00EA28BE">
        <w:rPr>
          <w:sz w:val="22"/>
          <w:lang w:eastAsia="pl-PL"/>
        </w:rPr>
        <w:t>ponad 40 proc</w:t>
      </w:r>
      <w:r>
        <w:rPr>
          <w:sz w:val="22"/>
          <w:lang w:eastAsia="pl-PL"/>
        </w:rPr>
        <w:t xml:space="preserve">. częstotliwości radiowych w Poznaniu, Opolu i </w:t>
      </w:r>
      <w:r>
        <w:rPr>
          <w:sz w:val="22"/>
          <w:lang w:eastAsia="pl-PL"/>
        </w:rPr>
        <w:lastRenderedPageBreak/>
        <w:t xml:space="preserve">Aglomeracji Śląskiej. Tymczasem konkurenci spółki dysponowaliby </w:t>
      </w:r>
      <w:r w:rsidR="00EA28BE">
        <w:rPr>
          <w:sz w:val="22"/>
          <w:lang w:eastAsia="pl-PL"/>
        </w:rPr>
        <w:t xml:space="preserve">znacznie mniejszym </w:t>
      </w:r>
      <w:r>
        <w:rPr>
          <w:sz w:val="22"/>
          <w:lang w:eastAsia="pl-PL"/>
        </w:rPr>
        <w:t>procentowym udziałem</w:t>
      </w:r>
      <w:r w:rsidR="008A04D8">
        <w:rPr>
          <w:sz w:val="22"/>
          <w:lang w:eastAsia="pl-PL"/>
        </w:rPr>
        <w:t>.</w:t>
      </w:r>
      <w:r>
        <w:rPr>
          <w:sz w:val="22"/>
          <w:lang w:eastAsia="pl-PL"/>
        </w:rPr>
        <w:t xml:space="preserve"> </w:t>
      </w:r>
      <w:r w:rsidRPr="00A377B1">
        <w:rPr>
          <w:sz w:val="22"/>
          <w:lang w:eastAsia="pl-PL"/>
        </w:rPr>
        <w:t xml:space="preserve">- </w:t>
      </w:r>
      <w:r w:rsidRPr="00A377B1">
        <w:rPr>
          <w:i/>
          <w:sz w:val="22"/>
        </w:rPr>
        <w:t xml:space="preserve">Miałoby to wpływ na możliwość dostosowania reklam do odbiorców, dzięki czemu </w:t>
      </w:r>
      <w:r w:rsidR="00900E8E">
        <w:rPr>
          <w:i/>
          <w:sz w:val="22"/>
        </w:rPr>
        <w:t xml:space="preserve">spółka </w:t>
      </w:r>
      <w:r w:rsidRPr="00A377B1">
        <w:rPr>
          <w:i/>
          <w:sz w:val="22"/>
        </w:rPr>
        <w:t>uzyskałaby</w:t>
      </w:r>
      <w:r w:rsidR="00900E8E">
        <w:rPr>
          <w:i/>
          <w:sz w:val="22"/>
        </w:rPr>
        <w:t xml:space="preserve"> </w:t>
      </w:r>
      <w:r w:rsidRPr="00A377B1">
        <w:rPr>
          <w:i/>
          <w:sz w:val="22"/>
        </w:rPr>
        <w:t xml:space="preserve">przewagę konkurencyjną nad innymi nadawcami programów lokalnych. W efekcie podmiot ten będzie mógł wzmocnić swoją pozycję na </w:t>
      </w:r>
      <w:r w:rsidR="00EA28BE">
        <w:rPr>
          <w:i/>
          <w:sz w:val="22"/>
        </w:rPr>
        <w:t xml:space="preserve">lokalnych </w:t>
      </w:r>
      <w:r w:rsidRPr="00A377B1">
        <w:rPr>
          <w:i/>
          <w:sz w:val="22"/>
        </w:rPr>
        <w:t>rynkach reklamy radiowej</w:t>
      </w:r>
      <w:r w:rsidR="008A04D8">
        <w:rPr>
          <w:i/>
          <w:sz w:val="22"/>
        </w:rPr>
        <w:t xml:space="preserve"> kosztem konkurentów</w:t>
      </w:r>
      <w:r w:rsidRPr="00A377B1">
        <w:rPr>
          <w:sz w:val="22"/>
        </w:rPr>
        <w:t xml:space="preserve"> – dodaje Prezes UOKiK. </w:t>
      </w:r>
    </w:p>
    <w:p w14:paraId="6F3D8423" w14:textId="5BB0F8F5" w:rsidR="00BA0042" w:rsidRPr="00A377B1" w:rsidRDefault="007F2855" w:rsidP="007F2855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2"/>
        </w:rPr>
      </w:pPr>
      <w:r>
        <w:rPr>
          <w:sz w:val="22"/>
        </w:rPr>
        <w:t>Zdaniem Urzędu, a</w:t>
      </w:r>
      <w:r w:rsidR="00E91DE7" w:rsidRPr="00E91DE7">
        <w:rPr>
          <w:sz w:val="22"/>
        </w:rPr>
        <w:t>nalogicznie będzie wyglądać sytuacja na rynku reklamy krajowej.</w:t>
      </w:r>
      <w:r>
        <w:rPr>
          <w:sz w:val="22"/>
        </w:rPr>
        <w:t xml:space="preserve"> </w:t>
      </w:r>
      <w:r w:rsidRPr="007F2855">
        <w:rPr>
          <w:sz w:val="22"/>
        </w:rPr>
        <w:t xml:space="preserve">W wyniku koncentracji </w:t>
      </w:r>
      <w:r w:rsidR="00EA28BE">
        <w:rPr>
          <w:sz w:val="22"/>
        </w:rPr>
        <w:t xml:space="preserve">mógłby </w:t>
      </w:r>
      <w:r w:rsidRPr="007F2855">
        <w:rPr>
          <w:sz w:val="22"/>
        </w:rPr>
        <w:t>powst</w:t>
      </w:r>
      <w:r>
        <w:rPr>
          <w:sz w:val="22"/>
        </w:rPr>
        <w:t>a</w:t>
      </w:r>
      <w:r w:rsidR="00EA28BE">
        <w:rPr>
          <w:sz w:val="22"/>
        </w:rPr>
        <w:t>ć</w:t>
      </w:r>
      <w:r w:rsidR="00EE03B8">
        <w:rPr>
          <w:sz w:val="22"/>
        </w:rPr>
        <w:t xml:space="preserve"> podmiot</w:t>
      </w:r>
      <w:r w:rsidR="00EA28BE">
        <w:rPr>
          <w:sz w:val="22"/>
        </w:rPr>
        <w:t>, który m</w:t>
      </w:r>
      <w:r w:rsidR="00F33C71">
        <w:rPr>
          <w:sz w:val="22"/>
        </w:rPr>
        <w:t>iałby tylko jednego równie mocnego konkurenta</w:t>
      </w:r>
      <w:r w:rsidR="00E77095">
        <w:rPr>
          <w:sz w:val="22"/>
        </w:rPr>
        <w:t xml:space="preserve"> – RMF FM</w:t>
      </w:r>
      <w:r w:rsidR="00EA28BE">
        <w:rPr>
          <w:sz w:val="22"/>
        </w:rPr>
        <w:t>. T</w:t>
      </w:r>
      <w:r w:rsidR="00F33C71">
        <w:rPr>
          <w:sz w:val="22"/>
        </w:rPr>
        <w:t xml:space="preserve">o oznacza, że mielibyśmy do czynienia z duopolem, a to mogłoby doprowadzić do zaburzenia konkurencji i </w:t>
      </w:r>
      <w:r w:rsidR="00F33C71" w:rsidRPr="00F33C71">
        <w:rPr>
          <w:sz w:val="22"/>
        </w:rPr>
        <w:t>marginalizacj</w:t>
      </w:r>
      <w:r w:rsidR="00F33C71">
        <w:rPr>
          <w:sz w:val="22"/>
        </w:rPr>
        <w:t>i</w:t>
      </w:r>
      <w:r w:rsidR="00F33C71" w:rsidRPr="00F33C71">
        <w:rPr>
          <w:sz w:val="22"/>
        </w:rPr>
        <w:t xml:space="preserve"> pozostałych grup radiowych </w:t>
      </w:r>
      <w:r w:rsidR="00E77095">
        <w:rPr>
          <w:sz w:val="22"/>
        </w:rPr>
        <w:t>oraz</w:t>
      </w:r>
      <w:r w:rsidR="00F33C71" w:rsidRPr="00F33C71">
        <w:rPr>
          <w:sz w:val="22"/>
        </w:rPr>
        <w:t xml:space="preserve"> stacji niezależnych. </w:t>
      </w:r>
      <w:r w:rsidR="00F33C71">
        <w:rPr>
          <w:sz w:val="22"/>
        </w:rPr>
        <w:t xml:space="preserve">Po koncentracji, dwie główne stacje </w:t>
      </w:r>
      <w:r w:rsidR="00900E8E">
        <w:rPr>
          <w:sz w:val="22"/>
        </w:rPr>
        <w:t xml:space="preserve">radiowe </w:t>
      </w:r>
      <w:r w:rsidR="00F33C71">
        <w:rPr>
          <w:sz w:val="22"/>
        </w:rPr>
        <w:t>mogłyby zrezygnować z intensywnej konkurencji i utrzymywać wyższe ceny dla reklamodawców</w:t>
      </w:r>
      <w:r w:rsidR="001D7CD2">
        <w:rPr>
          <w:sz w:val="22"/>
        </w:rPr>
        <w:t xml:space="preserve"> lub inne niekorzystne warunki</w:t>
      </w:r>
      <w:r w:rsidR="00F33C71">
        <w:rPr>
          <w:sz w:val="22"/>
        </w:rPr>
        <w:t xml:space="preserve">. </w:t>
      </w:r>
      <w:r w:rsidR="008A04D8">
        <w:rPr>
          <w:sz w:val="22"/>
        </w:rPr>
        <w:t xml:space="preserve">Dla konsumentów mogłoby to oznaczać pogorszenie oferty programowej, bowiem podmioty mogłyby wzrastać kosztem mniejszych podmiotów, nie zaś w wyniku rywalizacji pomiędzy sobą. </w:t>
      </w:r>
    </w:p>
    <w:p w14:paraId="376B6E31" w14:textId="77777777" w:rsidR="00742400" w:rsidRPr="001C5ABB" w:rsidRDefault="00742400" w:rsidP="001C5ABB">
      <w:pPr>
        <w:spacing w:before="240" w:after="240" w:line="360" w:lineRule="auto"/>
        <w:jc w:val="both"/>
        <w:rPr>
          <w:sz w:val="22"/>
        </w:rPr>
      </w:pPr>
      <w:r w:rsidRPr="001C5ABB">
        <w:rPr>
          <w:sz w:val="22"/>
        </w:rPr>
        <w:t>W sprawach, w których istnieje uzasadnione prawdopodobieństwo istotnego ograniczenia konkurencji w wyniku dokonania koncentracji, Prezes UOKiK przedstawia przedsiębiorcy lub przedsiębiorcom uczestniczącym w koncentracji zastrzeżenia wobec planowanej transakcji. Zastrzeżenia zawierają uzasadnienie i </w:t>
      </w:r>
      <w:r w:rsidRPr="001C5ABB">
        <w:rPr>
          <w:b/>
          <w:bCs/>
          <w:sz w:val="22"/>
        </w:rPr>
        <w:t>nie przesądzają o końcowym rozstrzygnięciu postępowania.</w:t>
      </w:r>
    </w:p>
    <w:p w14:paraId="2F6F3128" w14:textId="77777777" w:rsidR="00742400" w:rsidRPr="001C5ABB" w:rsidRDefault="00742400" w:rsidP="001C5ABB">
      <w:pPr>
        <w:spacing w:before="240" w:after="240" w:line="360" w:lineRule="auto"/>
        <w:jc w:val="both"/>
        <w:rPr>
          <w:sz w:val="22"/>
        </w:rPr>
      </w:pPr>
      <w:r w:rsidRPr="001C5ABB">
        <w:rPr>
          <w:sz w:val="22"/>
        </w:rPr>
        <w:t>Zgodnie z przepisami przedsiębiorcy mają 14 dni na odniesienie się do zastrzeżeń. Ten termin może zostać wydłużony na ich wniosek o kolejne dwa tygodnie.</w:t>
      </w:r>
    </w:p>
    <w:p w14:paraId="158817D7" w14:textId="77777777" w:rsidR="00742400" w:rsidRPr="00E93743" w:rsidRDefault="00742400" w:rsidP="00E93743">
      <w:pPr>
        <w:spacing w:before="240" w:after="240" w:line="360" w:lineRule="auto"/>
        <w:rPr>
          <w:szCs w:val="18"/>
        </w:rPr>
      </w:pPr>
    </w:p>
    <w:sectPr w:rsidR="00742400" w:rsidRPr="00E93743" w:rsidSect="00240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36E6E" w14:textId="77777777" w:rsidR="00D64DCD" w:rsidRDefault="00D64DCD">
      <w:r>
        <w:separator/>
      </w:r>
    </w:p>
  </w:endnote>
  <w:endnote w:type="continuationSeparator" w:id="0">
    <w:p w14:paraId="69E1AAF8" w14:textId="77777777" w:rsidR="00D64DCD" w:rsidRDefault="00D6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BC82" w14:textId="77777777"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E531" w14:textId="77777777" w:rsidR="0059016B" w:rsidRPr="00924ABC" w:rsidRDefault="00D64DCD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60813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7590D21" wp14:editId="0E59949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83E5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590D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2D083E53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52F88" wp14:editId="651D385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A6678F8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D6D4" w14:textId="77777777"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C246B" w14:textId="77777777" w:rsidR="00D64DCD" w:rsidRDefault="00D64DCD">
      <w:r>
        <w:separator/>
      </w:r>
    </w:p>
  </w:footnote>
  <w:footnote w:type="continuationSeparator" w:id="0">
    <w:p w14:paraId="1819E69F" w14:textId="77777777" w:rsidR="00D64DCD" w:rsidRDefault="00D6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244F" w14:textId="77777777"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4D36" w14:textId="77777777" w:rsidR="0059016B" w:rsidRDefault="00D64DCD" w:rsidP="0041396E">
    <w:pPr>
      <w:pStyle w:val="Nagwek"/>
      <w:tabs>
        <w:tab w:val="clear" w:pos="9072"/>
      </w:tabs>
    </w:pPr>
    <w:r>
      <w:rPr>
        <w:noProof/>
      </w:rPr>
      <w:pict w14:anchorId="31673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36ED" w14:textId="77777777"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83DAE"/>
    <w:multiLevelType w:val="hybridMultilevel"/>
    <w:tmpl w:val="D96E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06898"/>
    <w:multiLevelType w:val="hybridMultilevel"/>
    <w:tmpl w:val="97D2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D0E"/>
    <w:rsid w:val="0000713A"/>
    <w:rsid w:val="00007E00"/>
    <w:rsid w:val="00011AF2"/>
    <w:rsid w:val="00023634"/>
    <w:rsid w:val="00031605"/>
    <w:rsid w:val="000316EB"/>
    <w:rsid w:val="00042F96"/>
    <w:rsid w:val="0004463A"/>
    <w:rsid w:val="00047F60"/>
    <w:rsid w:val="000651E9"/>
    <w:rsid w:val="00073AA7"/>
    <w:rsid w:val="000A74FA"/>
    <w:rsid w:val="000B149D"/>
    <w:rsid w:val="000B1AC5"/>
    <w:rsid w:val="000B3442"/>
    <w:rsid w:val="000B7247"/>
    <w:rsid w:val="000C0EF8"/>
    <w:rsid w:val="000F4CCE"/>
    <w:rsid w:val="001023A9"/>
    <w:rsid w:val="0010559C"/>
    <w:rsid w:val="001075E9"/>
    <w:rsid w:val="00107844"/>
    <w:rsid w:val="00116170"/>
    <w:rsid w:val="00120FBD"/>
    <w:rsid w:val="00121425"/>
    <w:rsid w:val="0012424D"/>
    <w:rsid w:val="0013159A"/>
    <w:rsid w:val="001350E4"/>
    <w:rsid w:val="00135455"/>
    <w:rsid w:val="00143310"/>
    <w:rsid w:val="00144E9C"/>
    <w:rsid w:val="00145F7D"/>
    <w:rsid w:val="00161094"/>
    <w:rsid w:val="00163DF9"/>
    <w:rsid w:val="00166127"/>
    <w:rsid w:val="001666D6"/>
    <w:rsid w:val="00166B5D"/>
    <w:rsid w:val="001675EF"/>
    <w:rsid w:val="0017028A"/>
    <w:rsid w:val="00190D5A"/>
    <w:rsid w:val="00193F75"/>
    <w:rsid w:val="001979B5"/>
    <w:rsid w:val="001A5F7C"/>
    <w:rsid w:val="001A6E5B"/>
    <w:rsid w:val="001A7451"/>
    <w:rsid w:val="001B4BE6"/>
    <w:rsid w:val="001C055C"/>
    <w:rsid w:val="001C1FAD"/>
    <w:rsid w:val="001C273A"/>
    <w:rsid w:val="001C5ABB"/>
    <w:rsid w:val="001D7CD2"/>
    <w:rsid w:val="001E188E"/>
    <w:rsid w:val="001E3DEF"/>
    <w:rsid w:val="001E4F92"/>
    <w:rsid w:val="001F41E6"/>
    <w:rsid w:val="001F4A73"/>
    <w:rsid w:val="001F4F07"/>
    <w:rsid w:val="00201316"/>
    <w:rsid w:val="00205580"/>
    <w:rsid w:val="00210007"/>
    <w:rsid w:val="002116F9"/>
    <w:rsid w:val="002157BB"/>
    <w:rsid w:val="00216469"/>
    <w:rsid w:val="00225961"/>
    <w:rsid w:val="002262B5"/>
    <w:rsid w:val="0023138D"/>
    <w:rsid w:val="00240013"/>
    <w:rsid w:val="0024118E"/>
    <w:rsid w:val="00241BAC"/>
    <w:rsid w:val="00243061"/>
    <w:rsid w:val="00260382"/>
    <w:rsid w:val="002622F5"/>
    <w:rsid w:val="00263B6B"/>
    <w:rsid w:val="00266CB4"/>
    <w:rsid w:val="00267DD1"/>
    <w:rsid w:val="00270AC6"/>
    <w:rsid w:val="002801AA"/>
    <w:rsid w:val="002902CB"/>
    <w:rsid w:val="00295B34"/>
    <w:rsid w:val="002A56FF"/>
    <w:rsid w:val="002A5D69"/>
    <w:rsid w:val="002B1DBF"/>
    <w:rsid w:val="002C0D5D"/>
    <w:rsid w:val="002C692D"/>
    <w:rsid w:val="002C6ABE"/>
    <w:rsid w:val="002E388C"/>
    <w:rsid w:val="002F0AF8"/>
    <w:rsid w:val="002F11B6"/>
    <w:rsid w:val="002F1BF3"/>
    <w:rsid w:val="002F4D43"/>
    <w:rsid w:val="003056C6"/>
    <w:rsid w:val="00306833"/>
    <w:rsid w:val="00311B14"/>
    <w:rsid w:val="003154AA"/>
    <w:rsid w:val="00317077"/>
    <w:rsid w:val="00324306"/>
    <w:rsid w:val="003278D6"/>
    <w:rsid w:val="003303F0"/>
    <w:rsid w:val="00331997"/>
    <w:rsid w:val="0034059B"/>
    <w:rsid w:val="0035019C"/>
    <w:rsid w:val="0035051B"/>
    <w:rsid w:val="00353879"/>
    <w:rsid w:val="00360248"/>
    <w:rsid w:val="00366A46"/>
    <w:rsid w:val="00377A0D"/>
    <w:rsid w:val="0038677D"/>
    <w:rsid w:val="00397DFD"/>
    <w:rsid w:val="003B2AE9"/>
    <w:rsid w:val="003B78BC"/>
    <w:rsid w:val="003C4B39"/>
    <w:rsid w:val="003D3FF4"/>
    <w:rsid w:val="003D7161"/>
    <w:rsid w:val="003E14D0"/>
    <w:rsid w:val="003E3F9D"/>
    <w:rsid w:val="003E69E5"/>
    <w:rsid w:val="003F0F17"/>
    <w:rsid w:val="003F25C3"/>
    <w:rsid w:val="003F375E"/>
    <w:rsid w:val="00403072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4228"/>
    <w:rsid w:val="00485B71"/>
    <w:rsid w:val="00486DB1"/>
    <w:rsid w:val="004905A0"/>
    <w:rsid w:val="00493E10"/>
    <w:rsid w:val="004972E8"/>
    <w:rsid w:val="004A238E"/>
    <w:rsid w:val="004B4E96"/>
    <w:rsid w:val="004C0F9E"/>
    <w:rsid w:val="004C1243"/>
    <w:rsid w:val="004C5C26"/>
    <w:rsid w:val="004C6853"/>
    <w:rsid w:val="004D25C6"/>
    <w:rsid w:val="004E0F12"/>
    <w:rsid w:val="004F7E99"/>
    <w:rsid w:val="005003F9"/>
    <w:rsid w:val="0050417B"/>
    <w:rsid w:val="005133CE"/>
    <w:rsid w:val="00516C73"/>
    <w:rsid w:val="00521BA3"/>
    <w:rsid w:val="00523E0D"/>
    <w:rsid w:val="00525588"/>
    <w:rsid w:val="0052710E"/>
    <w:rsid w:val="00527F62"/>
    <w:rsid w:val="00531031"/>
    <w:rsid w:val="00537805"/>
    <w:rsid w:val="00542F0C"/>
    <w:rsid w:val="00543B0F"/>
    <w:rsid w:val="005442FC"/>
    <w:rsid w:val="0055631D"/>
    <w:rsid w:val="005611D5"/>
    <w:rsid w:val="005633DC"/>
    <w:rsid w:val="00574300"/>
    <w:rsid w:val="00574B79"/>
    <w:rsid w:val="00582307"/>
    <w:rsid w:val="00591046"/>
    <w:rsid w:val="00593935"/>
    <w:rsid w:val="005973FD"/>
    <w:rsid w:val="00597B9F"/>
    <w:rsid w:val="00597C68"/>
    <w:rsid w:val="005A382B"/>
    <w:rsid w:val="005A4047"/>
    <w:rsid w:val="005A5C09"/>
    <w:rsid w:val="005B1ACF"/>
    <w:rsid w:val="005C0D39"/>
    <w:rsid w:val="005C5090"/>
    <w:rsid w:val="005C6232"/>
    <w:rsid w:val="005C7B44"/>
    <w:rsid w:val="005D30D2"/>
    <w:rsid w:val="005D6F7A"/>
    <w:rsid w:val="005E78EE"/>
    <w:rsid w:val="005F139F"/>
    <w:rsid w:val="005F1EBD"/>
    <w:rsid w:val="00603C61"/>
    <w:rsid w:val="00605784"/>
    <w:rsid w:val="006063D0"/>
    <w:rsid w:val="00613C45"/>
    <w:rsid w:val="00633639"/>
    <w:rsid w:val="00633D4E"/>
    <w:rsid w:val="0063526F"/>
    <w:rsid w:val="00637E86"/>
    <w:rsid w:val="00641FE0"/>
    <w:rsid w:val="006422DE"/>
    <w:rsid w:val="006439FA"/>
    <w:rsid w:val="00663B53"/>
    <w:rsid w:val="00667DB3"/>
    <w:rsid w:val="00671DE2"/>
    <w:rsid w:val="0067485D"/>
    <w:rsid w:val="006868AA"/>
    <w:rsid w:val="0069700C"/>
    <w:rsid w:val="006A1E85"/>
    <w:rsid w:val="006A2065"/>
    <w:rsid w:val="006A3D88"/>
    <w:rsid w:val="006A4A7A"/>
    <w:rsid w:val="006A5133"/>
    <w:rsid w:val="006B0826"/>
    <w:rsid w:val="006B0848"/>
    <w:rsid w:val="006B5CE8"/>
    <w:rsid w:val="006B6F2B"/>
    <w:rsid w:val="006B733D"/>
    <w:rsid w:val="006C34AE"/>
    <w:rsid w:val="006C67AF"/>
    <w:rsid w:val="006D3DC5"/>
    <w:rsid w:val="006D53D8"/>
    <w:rsid w:val="006E48AA"/>
    <w:rsid w:val="006E64B7"/>
    <w:rsid w:val="006E7C3E"/>
    <w:rsid w:val="006F143B"/>
    <w:rsid w:val="006F74C9"/>
    <w:rsid w:val="007039EC"/>
    <w:rsid w:val="00713896"/>
    <w:rsid w:val="0071572D"/>
    <w:rsid w:val="007157BA"/>
    <w:rsid w:val="007169F9"/>
    <w:rsid w:val="007174A6"/>
    <w:rsid w:val="007224B3"/>
    <w:rsid w:val="007267A2"/>
    <w:rsid w:val="00731303"/>
    <w:rsid w:val="007328C2"/>
    <w:rsid w:val="007402E0"/>
    <w:rsid w:val="00742400"/>
    <w:rsid w:val="0074489D"/>
    <w:rsid w:val="00746549"/>
    <w:rsid w:val="007514AD"/>
    <w:rsid w:val="0075524D"/>
    <w:rsid w:val="007560B0"/>
    <w:rsid w:val="00757D00"/>
    <w:rsid w:val="00760E70"/>
    <w:rsid w:val="007627D7"/>
    <w:rsid w:val="00766BA1"/>
    <w:rsid w:val="00775A5B"/>
    <w:rsid w:val="00776C4F"/>
    <w:rsid w:val="007838E4"/>
    <w:rsid w:val="007846DC"/>
    <w:rsid w:val="007A19D8"/>
    <w:rsid w:val="007B14DC"/>
    <w:rsid w:val="007C0041"/>
    <w:rsid w:val="007C1DBE"/>
    <w:rsid w:val="007E36E4"/>
    <w:rsid w:val="007F0ACE"/>
    <w:rsid w:val="007F2855"/>
    <w:rsid w:val="00800F0E"/>
    <w:rsid w:val="00804024"/>
    <w:rsid w:val="0081753E"/>
    <w:rsid w:val="0085010E"/>
    <w:rsid w:val="0085454F"/>
    <w:rsid w:val="008554A7"/>
    <w:rsid w:val="0087354F"/>
    <w:rsid w:val="00876DAC"/>
    <w:rsid w:val="0089109B"/>
    <w:rsid w:val="00894188"/>
    <w:rsid w:val="00896985"/>
    <w:rsid w:val="008A04D8"/>
    <w:rsid w:val="008A64FF"/>
    <w:rsid w:val="008C53D0"/>
    <w:rsid w:val="008D4F4D"/>
    <w:rsid w:val="008D527A"/>
    <w:rsid w:val="008D56DA"/>
    <w:rsid w:val="008D5771"/>
    <w:rsid w:val="008E5EF0"/>
    <w:rsid w:val="008F472E"/>
    <w:rsid w:val="00900E8E"/>
    <w:rsid w:val="00902556"/>
    <w:rsid w:val="0090338C"/>
    <w:rsid w:val="00904235"/>
    <w:rsid w:val="0091048E"/>
    <w:rsid w:val="00917AD3"/>
    <w:rsid w:val="00924ABC"/>
    <w:rsid w:val="00926759"/>
    <w:rsid w:val="009350A8"/>
    <w:rsid w:val="00940E8F"/>
    <w:rsid w:val="0094170B"/>
    <w:rsid w:val="00951813"/>
    <w:rsid w:val="0095309C"/>
    <w:rsid w:val="0096413B"/>
    <w:rsid w:val="009652F2"/>
    <w:rsid w:val="009719ED"/>
    <w:rsid w:val="00986C37"/>
    <w:rsid w:val="00997528"/>
    <w:rsid w:val="0099796A"/>
    <w:rsid w:val="009C1346"/>
    <w:rsid w:val="009D05C8"/>
    <w:rsid w:val="009E3C0B"/>
    <w:rsid w:val="009F529A"/>
    <w:rsid w:val="009F5D30"/>
    <w:rsid w:val="00A13244"/>
    <w:rsid w:val="00A14883"/>
    <w:rsid w:val="00A20DF5"/>
    <w:rsid w:val="00A239AA"/>
    <w:rsid w:val="00A30B86"/>
    <w:rsid w:val="00A377B1"/>
    <w:rsid w:val="00A439E8"/>
    <w:rsid w:val="00A43B89"/>
    <w:rsid w:val="00A45753"/>
    <w:rsid w:val="00A53423"/>
    <w:rsid w:val="00A55456"/>
    <w:rsid w:val="00A62659"/>
    <w:rsid w:val="00A65F20"/>
    <w:rsid w:val="00A72CDD"/>
    <w:rsid w:val="00A75F39"/>
    <w:rsid w:val="00A76293"/>
    <w:rsid w:val="00A77DA2"/>
    <w:rsid w:val="00A84F9E"/>
    <w:rsid w:val="00A85D9D"/>
    <w:rsid w:val="00A90860"/>
    <w:rsid w:val="00A92C4C"/>
    <w:rsid w:val="00A95C41"/>
    <w:rsid w:val="00AA602D"/>
    <w:rsid w:val="00AB041F"/>
    <w:rsid w:val="00AB572D"/>
    <w:rsid w:val="00AD2F04"/>
    <w:rsid w:val="00AE2923"/>
    <w:rsid w:val="00AE7F9D"/>
    <w:rsid w:val="00AF1794"/>
    <w:rsid w:val="00B028F7"/>
    <w:rsid w:val="00B06E39"/>
    <w:rsid w:val="00B10DE0"/>
    <w:rsid w:val="00B22863"/>
    <w:rsid w:val="00B2522A"/>
    <w:rsid w:val="00B41502"/>
    <w:rsid w:val="00B51024"/>
    <w:rsid w:val="00B57D6F"/>
    <w:rsid w:val="00B60CD8"/>
    <w:rsid w:val="00B60F9C"/>
    <w:rsid w:val="00B61C4C"/>
    <w:rsid w:val="00B6769E"/>
    <w:rsid w:val="00B73F22"/>
    <w:rsid w:val="00B76F9A"/>
    <w:rsid w:val="00B810B2"/>
    <w:rsid w:val="00B84466"/>
    <w:rsid w:val="00BA0042"/>
    <w:rsid w:val="00BA26F7"/>
    <w:rsid w:val="00BA79F0"/>
    <w:rsid w:val="00BB5068"/>
    <w:rsid w:val="00BB7AE8"/>
    <w:rsid w:val="00BC1DF8"/>
    <w:rsid w:val="00BC5920"/>
    <w:rsid w:val="00BD0481"/>
    <w:rsid w:val="00BD07F4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4349"/>
    <w:rsid w:val="00C7783C"/>
    <w:rsid w:val="00CA0CAD"/>
    <w:rsid w:val="00CA2BDE"/>
    <w:rsid w:val="00CA6B58"/>
    <w:rsid w:val="00CB1AE6"/>
    <w:rsid w:val="00CB3ED4"/>
    <w:rsid w:val="00CB3F86"/>
    <w:rsid w:val="00CC2338"/>
    <w:rsid w:val="00CD0389"/>
    <w:rsid w:val="00CD34F0"/>
    <w:rsid w:val="00CD36D5"/>
    <w:rsid w:val="00CD4DB7"/>
    <w:rsid w:val="00CE0954"/>
    <w:rsid w:val="00CF11F7"/>
    <w:rsid w:val="00D1323F"/>
    <w:rsid w:val="00D202BA"/>
    <w:rsid w:val="00D251AC"/>
    <w:rsid w:val="00D43766"/>
    <w:rsid w:val="00D47CCF"/>
    <w:rsid w:val="00D6457B"/>
    <w:rsid w:val="00D64DCD"/>
    <w:rsid w:val="00D66DEC"/>
    <w:rsid w:val="00D71584"/>
    <w:rsid w:val="00D71A41"/>
    <w:rsid w:val="00D729C3"/>
    <w:rsid w:val="00D768A4"/>
    <w:rsid w:val="00D92F52"/>
    <w:rsid w:val="00DA287A"/>
    <w:rsid w:val="00DA753F"/>
    <w:rsid w:val="00DB7EE8"/>
    <w:rsid w:val="00DC182C"/>
    <w:rsid w:val="00DC5754"/>
    <w:rsid w:val="00DD34A3"/>
    <w:rsid w:val="00DD6056"/>
    <w:rsid w:val="00DE213E"/>
    <w:rsid w:val="00DE7C6A"/>
    <w:rsid w:val="00DF2857"/>
    <w:rsid w:val="00DF6844"/>
    <w:rsid w:val="00DF782B"/>
    <w:rsid w:val="00E02209"/>
    <w:rsid w:val="00E03AEF"/>
    <w:rsid w:val="00E102DE"/>
    <w:rsid w:val="00E113CB"/>
    <w:rsid w:val="00E24825"/>
    <w:rsid w:val="00E42093"/>
    <w:rsid w:val="00E4376D"/>
    <w:rsid w:val="00E522AD"/>
    <w:rsid w:val="00E64103"/>
    <w:rsid w:val="00E72D2D"/>
    <w:rsid w:val="00E76CD1"/>
    <w:rsid w:val="00E77095"/>
    <w:rsid w:val="00E91DE7"/>
    <w:rsid w:val="00E93743"/>
    <w:rsid w:val="00EA28BE"/>
    <w:rsid w:val="00EB52CB"/>
    <w:rsid w:val="00ED7015"/>
    <w:rsid w:val="00EE03B8"/>
    <w:rsid w:val="00EE4AD8"/>
    <w:rsid w:val="00EF39C8"/>
    <w:rsid w:val="00F049FA"/>
    <w:rsid w:val="00F1247E"/>
    <w:rsid w:val="00F139AC"/>
    <w:rsid w:val="00F21EAC"/>
    <w:rsid w:val="00F3243D"/>
    <w:rsid w:val="00F33C71"/>
    <w:rsid w:val="00F378CC"/>
    <w:rsid w:val="00F42B79"/>
    <w:rsid w:val="00F46D0D"/>
    <w:rsid w:val="00F54EEF"/>
    <w:rsid w:val="00F8567B"/>
    <w:rsid w:val="00F92B59"/>
    <w:rsid w:val="00F948BC"/>
    <w:rsid w:val="00F960CF"/>
    <w:rsid w:val="00FA10A3"/>
    <w:rsid w:val="00FA1226"/>
    <w:rsid w:val="00FC4D58"/>
    <w:rsid w:val="00FD00A9"/>
    <w:rsid w:val="00FD09D8"/>
    <w:rsid w:val="00FD0B68"/>
    <w:rsid w:val="00FF2318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82158A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086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EEF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EE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33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43061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597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437A-2C07-49FA-A32B-CB43554A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3</cp:revision>
  <cp:lastPrinted>2020-09-11T08:01:00Z</cp:lastPrinted>
  <dcterms:created xsi:type="dcterms:W3CDTF">2020-11-17T09:04:00Z</dcterms:created>
  <dcterms:modified xsi:type="dcterms:W3CDTF">2020-11-17T09:22:00Z</dcterms:modified>
</cp:coreProperties>
</file>