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85A2D" w14:textId="0BC20822" w:rsidR="00E6474E" w:rsidRPr="001E79BC" w:rsidRDefault="00E6474E" w:rsidP="00E6474E">
      <w:pPr>
        <w:spacing w:line="360" w:lineRule="auto"/>
        <w:jc w:val="both"/>
        <w:rPr>
          <w:sz w:val="32"/>
          <w:szCs w:val="32"/>
        </w:rPr>
      </w:pPr>
      <w:r w:rsidRPr="001E79BC">
        <w:rPr>
          <w:sz w:val="32"/>
          <w:szCs w:val="32"/>
        </w:rPr>
        <w:t>P</w:t>
      </w:r>
      <w:r>
        <w:rPr>
          <w:sz w:val="32"/>
          <w:szCs w:val="32"/>
        </w:rPr>
        <w:t>OLSKA W GRONIE LIDERÓW UNIJNEGO SYSTEM</w:t>
      </w:r>
      <w:r w:rsidR="006E3AF6">
        <w:rPr>
          <w:sz w:val="32"/>
          <w:szCs w:val="32"/>
        </w:rPr>
        <w:t>U</w:t>
      </w:r>
      <w:r>
        <w:rPr>
          <w:sz w:val="32"/>
          <w:szCs w:val="32"/>
        </w:rPr>
        <w:t xml:space="preserve"> SAFETY GATE </w:t>
      </w:r>
    </w:p>
    <w:p w14:paraId="26C823AD" w14:textId="77777777" w:rsidR="00E6474E" w:rsidRPr="001E79BC" w:rsidRDefault="00E6474E" w:rsidP="00E6474E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color w:val="000000" w:themeColor="text1"/>
          <w:sz w:val="22"/>
          <w:lang w:eastAsia="en-GB"/>
        </w:rPr>
      </w:pPr>
      <w:r>
        <w:rPr>
          <w:b/>
          <w:sz w:val="22"/>
        </w:rPr>
        <w:t>W 2021 r. UOKiK przekazał 15</w:t>
      </w:r>
      <w:r w:rsidRPr="001E79BC">
        <w:rPr>
          <w:b/>
          <w:sz w:val="22"/>
        </w:rPr>
        <w:t xml:space="preserve">8 zgłoszeń dotyczących </w:t>
      </w:r>
      <w:r>
        <w:rPr>
          <w:b/>
          <w:sz w:val="22"/>
        </w:rPr>
        <w:t>ponad</w:t>
      </w:r>
      <w:r w:rsidRPr="001E79BC">
        <w:rPr>
          <w:b/>
          <w:sz w:val="22"/>
        </w:rPr>
        <w:t xml:space="preserve"> </w:t>
      </w:r>
      <w:r>
        <w:rPr>
          <w:b/>
          <w:sz w:val="22"/>
        </w:rPr>
        <w:t xml:space="preserve">1,9 </w:t>
      </w:r>
      <w:r w:rsidRPr="001E79BC">
        <w:rPr>
          <w:b/>
          <w:sz w:val="22"/>
        </w:rPr>
        <w:t xml:space="preserve">mln sztuk niebezpiecznych produktów do systemu </w:t>
      </w:r>
      <w:r>
        <w:rPr>
          <w:b/>
          <w:sz w:val="22"/>
        </w:rPr>
        <w:t>Safety Gate/</w:t>
      </w:r>
      <w:r w:rsidRPr="001E79BC">
        <w:rPr>
          <w:b/>
          <w:sz w:val="22"/>
        </w:rPr>
        <w:t>RAPEX.</w:t>
      </w:r>
    </w:p>
    <w:p w14:paraId="670D6795" w14:textId="77777777" w:rsidR="00E6474E" w:rsidRPr="001E79BC" w:rsidRDefault="00E6474E" w:rsidP="00E6474E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color w:val="000000" w:themeColor="text1"/>
          <w:sz w:val="22"/>
          <w:lang w:eastAsia="en-GB"/>
        </w:rPr>
      </w:pPr>
      <w:r w:rsidRPr="001E79BC">
        <w:rPr>
          <w:b/>
          <w:sz w:val="22"/>
        </w:rPr>
        <w:t xml:space="preserve">Najwięcej zgłoszeń dotyczyło zabawek - </w:t>
      </w:r>
      <w:r>
        <w:rPr>
          <w:b/>
          <w:sz w:val="22"/>
        </w:rPr>
        <w:t>101</w:t>
      </w:r>
      <w:r w:rsidRPr="001E79BC">
        <w:rPr>
          <w:b/>
          <w:sz w:val="22"/>
        </w:rPr>
        <w:t xml:space="preserve">, </w:t>
      </w:r>
      <w:r>
        <w:rPr>
          <w:b/>
          <w:sz w:val="22"/>
        </w:rPr>
        <w:t xml:space="preserve">pojazdów – 22 i </w:t>
      </w:r>
      <w:r w:rsidRPr="001E79BC">
        <w:rPr>
          <w:b/>
          <w:sz w:val="22"/>
        </w:rPr>
        <w:t xml:space="preserve">sprzętu elektrycznego </w:t>
      </w:r>
      <w:r>
        <w:rPr>
          <w:b/>
          <w:sz w:val="22"/>
        </w:rPr>
        <w:t>oraz</w:t>
      </w:r>
      <w:r w:rsidRPr="001E79BC">
        <w:rPr>
          <w:b/>
          <w:sz w:val="22"/>
        </w:rPr>
        <w:t xml:space="preserve"> oświetleniowego – </w:t>
      </w:r>
      <w:r>
        <w:rPr>
          <w:b/>
          <w:sz w:val="22"/>
        </w:rPr>
        <w:t>17.</w:t>
      </w:r>
    </w:p>
    <w:p w14:paraId="084BA0C4" w14:textId="77777777" w:rsidR="00E6474E" w:rsidRPr="001E79BC" w:rsidRDefault="00E6474E" w:rsidP="00E6474E">
      <w:pPr>
        <w:pStyle w:val="Akapitzlist"/>
        <w:numPr>
          <w:ilvl w:val="0"/>
          <w:numId w:val="6"/>
        </w:numPr>
        <w:spacing w:after="100" w:afterAutospacing="1" w:line="372" w:lineRule="auto"/>
        <w:jc w:val="both"/>
        <w:rPr>
          <w:b/>
          <w:sz w:val="22"/>
        </w:rPr>
      </w:pPr>
      <w:r>
        <w:rPr>
          <w:b/>
          <w:sz w:val="22"/>
        </w:rPr>
        <w:t>Zabawki - k</w:t>
      </w:r>
      <w:r w:rsidRPr="00737BDC">
        <w:rPr>
          <w:b/>
          <w:sz w:val="22"/>
        </w:rPr>
        <w:t xml:space="preserve">ulki magnetyczne </w:t>
      </w:r>
      <w:r>
        <w:rPr>
          <w:b/>
          <w:sz w:val="22"/>
        </w:rPr>
        <w:t>o</w:t>
      </w:r>
      <w:r w:rsidRPr="00737BDC">
        <w:rPr>
          <w:b/>
          <w:sz w:val="22"/>
        </w:rPr>
        <w:t xml:space="preserve"> zbyt wysoki</w:t>
      </w:r>
      <w:r>
        <w:rPr>
          <w:b/>
          <w:sz w:val="22"/>
        </w:rPr>
        <w:t xml:space="preserve">ej sile przyciągania, ładowarki USB, które mogą porazić prądem, podnośniki samochodowe mogące zarwać się pod ciężarem pojazdu - </w:t>
      </w:r>
      <w:r w:rsidRPr="001E79BC">
        <w:rPr>
          <w:b/>
          <w:sz w:val="22"/>
        </w:rPr>
        <w:t>to przykłady produktów, które usunęliśmy</w:t>
      </w:r>
      <w:r>
        <w:rPr>
          <w:b/>
          <w:sz w:val="22"/>
        </w:rPr>
        <w:t xml:space="preserve"> z rynku,</w:t>
      </w:r>
      <w:r w:rsidRPr="001E79BC">
        <w:rPr>
          <w:b/>
          <w:sz w:val="22"/>
        </w:rPr>
        <w:t xml:space="preserve"> z</w:t>
      </w:r>
      <w:r>
        <w:rPr>
          <w:b/>
          <w:sz w:val="22"/>
        </w:rPr>
        <w:t>głaszając je jednocześnie do systemu</w:t>
      </w:r>
      <w:r w:rsidRPr="001E79BC">
        <w:rPr>
          <w:b/>
          <w:sz w:val="22"/>
        </w:rPr>
        <w:t xml:space="preserve"> </w:t>
      </w:r>
      <w:r>
        <w:rPr>
          <w:b/>
          <w:sz w:val="22"/>
        </w:rPr>
        <w:t>Safety Gate/</w:t>
      </w:r>
      <w:r w:rsidRPr="001E79BC">
        <w:rPr>
          <w:b/>
          <w:sz w:val="22"/>
        </w:rPr>
        <w:t xml:space="preserve">RAPEX. </w:t>
      </w:r>
    </w:p>
    <w:p w14:paraId="58632651" w14:textId="77777777" w:rsidR="00E6474E" w:rsidRPr="001E79BC" w:rsidRDefault="00E6474E" w:rsidP="00E6474E">
      <w:pPr>
        <w:spacing w:after="100" w:afterAutospacing="1" w:line="372" w:lineRule="auto"/>
        <w:jc w:val="both"/>
        <w:rPr>
          <w:sz w:val="22"/>
        </w:rPr>
      </w:pPr>
      <w:r w:rsidRPr="001E79BC">
        <w:rPr>
          <w:b/>
          <w:sz w:val="22"/>
        </w:rPr>
        <w:t xml:space="preserve">[Warszawa, </w:t>
      </w:r>
      <w:r>
        <w:rPr>
          <w:b/>
          <w:sz w:val="22"/>
        </w:rPr>
        <w:t>25 kwietnia</w:t>
      </w:r>
      <w:r w:rsidRPr="001E79BC">
        <w:rPr>
          <w:b/>
          <w:sz w:val="22"/>
        </w:rPr>
        <w:t xml:space="preserve"> 202</w:t>
      </w:r>
      <w:r>
        <w:rPr>
          <w:b/>
          <w:sz w:val="22"/>
        </w:rPr>
        <w:t>2</w:t>
      </w:r>
      <w:r w:rsidRPr="001E79BC">
        <w:rPr>
          <w:b/>
          <w:sz w:val="22"/>
        </w:rPr>
        <w:t xml:space="preserve"> r.]</w:t>
      </w:r>
      <w:r w:rsidRPr="001E79BC">
        <w:rPr>
          <w:sz w:val="22"/>
        </w:rPr>
        <w:t xml:space="preserve"> </w:t>
      </w:r>
      <w:hyperlink r:id="rId8" w:history="1">
        <w:r w:rsidRPr="001E79BC">
          <w:rPr>
            <w:rStyle w:val="Hipercze"/>
            <w:sz w:val="22"/>
          </w:rPr>
          <w:t xml:space="preserve">System </w:t>
        </w:r>
        <w:r>
          <w:rPr>
            <w:rStyle w:val="Hipercze"/>
            <w:sz w:val="22"/>
          </w:rPr>
          <w:t>S</w:t>
        </w:r>
        <w:r w:rsidRPr="001E79BC">
          <w:rPr>
            <w:rStyle w:val="Hipercze"/>
            <w:sz w:val="22"/>
          </w:rPr>
          <w:t>afety Gate</w:t>
        </w:r>
      </w:hyperlink>
      <w:r>
        <w:rPr>
          <w:rStyle w:val="Hipercze"/>
          <w:sz w:val="22"/>
        </w:rPr>
        <w:t xml:space="preserve">/RAPEX </w:t>
      </w:r>
      <w:r w:rsidRPr="001E79BC">
        <w:rPr>
          <w:sz w:val="22"/>
        </w:rPr>
        <w:t xml:space="preserve">(Rapid Alert System for dangerous non-food products) to unijny system szybkiej wymiany informacji o niebezpiecznych produktach nieżywnościowych. Głównym jego celem jest </w:t>
      </w:r>
      <w:r w:rsidRPr="00C16EA0">
        <w:rPr>
          <w:b/>
          <w:sz w:val="22"/>
        </w:rPr>
        <w:t>zapewnienie dobrej komunikacji między członkami Unii i Komisją Europejską na temat produktów stwarzających zagrożenie</w:t>
      </w:r>
      <w:r w:rsidRPr="001E79BC">
        <w:rPr>
          <w:sz w:val="22"/>
        </w:rPr>
        <w:t xml:space="preserve">. W systemie znajdują się także dane o działaniach, jakie podjęły państwa członkowskie bądź sami przedsiębiorcy, aby wykluczyć lub ograniczyć obrót niebezpiecznymi produktami. W systemie </w:t>
      </w:r>
      <w:r>
        <w:rPr>
          <w:sz w:val="22"/>
        </w:rPr>
        <w:t>Safety Gate/</w:t>
      </w:r>
      <w:r w:rsidRPr="001E79BC">
        <w:rPr>
          <w:sz w:val="22"/>
        </w:rPr>
        <w:t xml:space="preserve">RAPEX uczestniczą państwa należące do Europejskiego Obszaru Gospodarczego (27 członków Unii Europejskiej oraz Islandia, Liechtenstein i Norwegia). </w:t>
      </w:r>
    </w:p>
    <w:p w14:paraId="6EC1C438" w14:textId="77777777" w:rsidR="00E6474E" w:rsidRDefault="00E6474E" w:rsidP="00E6474E">
      <w:pPr>
        <w:spacing w:after="240" w:line="360" w:lineRule="auto"/>
        <w:jc w:val="both"/>
        <w:rPr>
          <w:sz w:val="22"/>
        </w:rPr>
      </w:pPr>
      <w:r w:rsidRPr="0056003D">
        <w:rPr>
          <w:sz w:val="22"/>
        </w:rPr>
        <w:t xml:space="preserve">- </w:t>
      </w:r>
      <w:r w:rsidRPr="00C16EA0">
        <w:rPr>
          <w:i/>
          <w:sz w:val="22"/>
        </w:rPr>
        <w:t xml:space="preserve">Od początku funkcjonowania unijnego systemu </w:t>
      </w:r>
      <w:r>
        <w:rPr>
          <w:i/>
          <w:sz w:val="22"/>
        </w:rPr>
        <w:t>Safety Gate,</w:t>
      </w:r>
      <w:r w:rsidRPr="00C16EA0">
        <w:rPr>
          <w:i/>
          <w:sz w:val="22"/>
        </w:rPr>
        <w:t xml:space="preserve"> UOKiK pełni rolę punktu kontaktowego. Naszym zadaniem jest zarządzanie obiegiem informacji o produktach niebezpiecznych wykrytych na terenie Europejskiego Obszaru Gospodarczego i reagowanie na zgłoszenia innych państw członkowskich, szczególnie </w:t>
      </w:r>
      <w:r>
        <w:rPr>
          <w:i/>
          <w:sz w:val="22"/>
        </w:rPr>
        <w:t xml:space="preserve">te, które </w:t>
      </w:r>
      <w:r w:rsidRPr="00C16EA0">
        <w:rPr>
          <w:i/>
          <w:sz w:val="22"/>
        </w:rPr>
        <w:t>dotyczą polskich przedsiębiorców</w:t>
      </w:r>
      <w:r>
        <w:rPr>
          <w:i/>
          <w:sz w:val="22"/>
        </w:rPr>
        <w:t xml:space="preserve"> </w:t>
      </w:r>
      <w:r>
        <w:rPr>
          <w:sz w:val="22"/>
        </w:rPr>
        <w:t>– tłumaczy Prezes UOKiK, Tomasz Chróstny.</w:t>
      </w:r>
    </w:p>
    <w:p w14:paraId="1A918D89" w14:textId="77777777" w:rsidR="00E6474E" w:rsidRPr="00C16EA0" w:rsidRDefault="00E6474E" w:rsidP="00E6474E">
      <w:pPr>
        <w:spacing w:after="240" w:line="360" w:lineRule="auto"/>
        <w:jc w:val="both"/>
        <w:rPr>
          <w:sz w:val="22"/>
        </w:rPr>
      </w:pPr>
      <w:r w:rsidRPr="00C16EA0">
        <w:rPr>
          <w:sz w:val="22"/>
        </w:rPr>
        <w:t xml:space="preserve">Punkt kontaktowy realizuje zadania poprzez m.in. </w:t>
      </w:r>
      <w:r w:rsidRPr="00C16EA0">
        <w:rPr>
          <w:b/>
          <w:sz w:val="22"/>
        </w:rPr>
        <w:t>zlecanie kontroli I</w:t>
      </w:r>
      <w:r>
        <w:rPr>
          <w:b/>
          <w:sz w:val="22"/>
        </w:rPr>
        <w:t xml:space="preserve">nspekcji </w:t>
      </w:r>
      <w:r w:rsidRPr="00C16EA0">
        <w:rPr>
          <w:b/>
          <w:sz w:val="22"/>
        </w:rPr>
        <w:t>H</w:t>
      </w:r>
      <w:r>
        <w:rPr>
          <w:b/>
          <w:sz w:val="22"/>
        </w:rPr>
        <w:t>andlowej</w:t>
      </w:r>
      <w:r w:rsidRPr="00C16EA0">
        <w:rPr>
          <w:b/>
          <w:sz w:val="22"/>
        </w:rPr>
        <w:t xml:space="preserve">, przekazywanie informacji innym właściwym krajowym organom kontroli </w:t>
      </w:r>
      <w:r w:rsidRPr="00C16EA0">
        <w:rPr>
          <w:sz w:val="22"/>
        </w:rPr>
        <w:t xml:space="preserve">(np. Inspekcja Sanitarna) lub </w:t>
      </w:r>
      <w:r w:rsidRPr="00C16EA0">
        <w:rPr>
          <w:b/>
          <w:sz w:val="22"/>
        </w:rPr>
        <w:t>przesyłanie danych o wynikach działań tych organów wobec produktów niebezpiecznych</w:t>
      </w:r>
      <w:r w:rsidRPr="00C16EA0">
        <w:rPr>
          <w:sz w:val="22"/>
        </w:rPr>
        <w:t xml:space="preserve"> (np. decyzj</w:t>
      </w:r>
      <w:r>
        <w:rPr>
          <w:sz w:val="22"/>
        </w:rPr>
        <w:t xml:space="preserve">i </w:t>
      </w:r>
      <w:r w:rsidRPr="00C16EA0">
        <w:rPr>
          <w:sz w:val="22"/>
        </w:rPr>
        <w:t>Prezesa UOKiK).</w:t>
      </w:r>
    </w:p>
    <w:p w14:paraId="72C29B12" w14:textId="77777777" w:rsidR="00927AE5" w:rsidRDefault="00E6474E" w:rsidP="00E6474E">
      <w:pPr>
        <w:spacing w:after="240" w:line="360" w:lineRule="auto"/>
        <w:jc w:val="both"/>
        <w:rPr>
          <w:sz w:val="22"/>
        </w:rPr>
      </w:pPr>
      <w:r w:rsidRPr="0056003D">
        <w:rPr>
          <w:sz w:val="22"/>
        </w:rPr>
        <w:lastRenderedPageBreak/>
        <w:t xml:space="preserve">Dzięki platformie </w:t>
      </w:r>
      <w:r>
        <w:rPr>
          <w:sz w:val="22"/>
        </w:rPr>
        <w:t>Safety Gate/</w:t>
      </w:r>
      <w:r w:rsidRPr="0056003D">
        <w:rPr>
          <w:sz w:val="22"/>
        </w:rPr>
        <w:t xml:space="preserve">RAPEX możliwa jest szybka eliminacja z rynku produktów niebezpiecznych. </w:t>
      </w:r>
    </w:p>
    <w:p w14:paraId="5CEF778A" w14:textId="2EC4075D" w:rsidR="00E6474E" w:rsidRDefault="00E6474E" w:rsidP="00E6474E">
      <w:pPr>
        <w:spacing w:after="240" w:line="360" w:lineRule="auto"/>
        <w:jc w:val="both"/>
        <w:rPr>
          <w:sz w:val="22"/>
        </w:rPr>
      </w:pPr>
      <w:r>
        <w:rPr>
          <w:sz w:val="22"/>
        </w:rPr>
        <w:t xml:space="preserve">- </w:t>
      </w:r>
      <w:r w:rsidRPr="003A3813">
        <w:rPr>
          <w:i/>
          <w:sz w:val="22"/>
        </w:rPr>
        <w:t>Podległa Prezesowi UOKiK Inspekcja Handlowa przez cały rok sprawdza jakość i bezpieczeństwo zabawek, mebli, narzędzi i wielu innych produktów dostępnych w polskich sklepach</w:t>
      </w:r>
      <w:r>
        <w:rPr>
          <w:i/>
          <w:sz w:val="22"/>
        </w:rPr>
        <w:t>. Aktywnie</w:t>
      </w:r>
      <w:r w:rsidRPr="003A3813">
        <w:rPr>
          <w:i/>
          <w:sz w:val="22"/>
        </w:rPr>
        <w:t xml:space="preserve"> zgłaszamy niebezpieczne produkty wykryte w naszym kraju. Reagujemy także na zgłoszenia innych państw</w:t>
      </w:r>
      <w:r>
        <w:rPr>
          <w:i/>
          <w:sz w:val="22"/>
        </w:rPr>
        <w:t>. Nasze działania mają nie tylko wymiar ogólnokrajowy, ale również</w:t>
      </w:r>
      <w:r w:rsidRPr="003A3813">
        <w:rPr>
          <w:i/>
          <w:sz w:val="22"/>
        </w:rPr>
        <w:t xml:space="preserve"> europejski i wpływają na poprawę bezpieczeństwa konsumentów</w:t>
      </w:r>
      <w:r>
        <w:rPr>
          <w:sz w:val="22"/>
        </w:rPr>
        <w:t xml:space="preserve"> – dodaje Tomasz Chróstny.</w:t>
      </w:r>
    </w:p>
    <w:p w14:paraId="69C9E0DE" w14:textId="7DE38B34" w:rsidR="00E6474E" w:rsidRDefault="00E6474E" w:rsidP="00E6474E">
      <w:pPr>
        <w:spacing w:after="240" w:line="360" w:lineRule="auto"/>
        <w:jc w:val="both"/>
        <w:rPr>
          <w:sz w:val="22"/>
        </w:rPr>
      </w:pPr>
      <w:r w:rsidRPr="001E79BC">
        <w:rPr>
          <w:sz w:val="22"/>
        </w:rPr>
        <w:t xml:space="preserve">System </w:t>
      </w:r>
      <w:r>
        <w:rPr>
          <w:sz w:val="22"/>
        </w:rPr>
        <w:t>Safety Gate/</w:t>
      </w:r>
      <w:r w:rsidRPr="001E79BC">
        <w:rPr>
          <w:sz w:val="22"/>
        </w:rPr>
        <w:t xml:space="preserve">RAPEX obejmuje </w:t>
      </w:r>
      <w:r w:rsidRPr="001E79BC">
        <w:rPr>
          <w:b/>
          <w:sz w:val="22"/>
        </w:rPr>
        <w:t>produkty nieżywnościowe przeznaczone dla konsumentów oraz takie, co do których istnieje prawdopodobieństwo, że mogą zostać przez nich użyte.</w:t>
      </w:r>
      <w:r w:rsidRPr="001E79BC">
        <w:rPr>
          <w:sz w:val="22"/>
        </w:rPr>
        <w:t xml:space="preserve"> Rejestr nie zawiera natomiast informacji na temat środków farmaceutycznych, wyrobów medycznych, pasz ani żywności - ta ostatnia grupa posiada własny system (</w:t>
      </w:r>
      <w:hyperlink r:id="rId9" w:history="1">
        <w:r w:rsidRPr="001E79BC">
          <w:rPr>
            <w:rStyle w:val="Hipercze"/>
            <w:sz w:val="22"/>
          </w:rPr>
          <w:t>RASFF</w:t>
        </w:r>
      </w:hyperlink>
      <w:r w:rsidRPr="001E79BC">
        <w:rPr>
          <w:sz w:val="22"/>
        </w:rPr>
        <w:t>).</w:t>
      </w:r>
    </w:p>
    <w:p w14:paraId="1D6046E0" w14:textId="42119DAE" w:rsidR="00E6474E" w:rsidRPr="001E79BC" w:rsidRDefault="00E6474E" w:rsidP="00E6474E">
      <w:pPr>
        <w:spacing w:after="240" w:line="360" w:lineRule="auto"/>
        <w:jc w:val="center"/>
        <w:rPr>
          <w:sz w:val="22"/>
        </w:rPr>
      </w:pPr>
      <w:r>
        <w:rPr>
          <w:rFonts w:cs="Tahoma"/>
          <w:noProof/>
          <w:szCs w:val="18"/>
          <w:lang w:eastAsia="pl-PL"/>
        </w:rPr>
        <w:drawing>
          <wp:inline distT="0" distB="0" distL="0" distR="0" wp14:anchorId="118BB1F4" wp14:editId="38697DF3">
            <wp:extent cx="4572000" cy="2566035"/>
            <wp:effectExtent l="0" t="0" r="0" b="5715"/>
            <wp:docPr id="2" name="Obraz 2" descr="C:\Users\agnieszka.kowalska\AppData\Local\Microsoft\Windows\INetCache\Content.Word\rapex4 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nieszka.kowalska\AppData\Local\Microsoft\Windows\INetCache\Content.Word\rapex4 kop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48888" w14:textId="77777777" w:rsidR="00E6474E" w:rsidRPr="001E79BC" w:rsidRDefault="00E6474E" w:rsidP="00E6474E">
      <w:pPr>
        <w:spacing w:after="100" w:afterAutospacing="1" w:line="372" w:lineRule="auto"/>
        <w:jc w:val="both"/>
        <w:rPr>
          <w:b/>
          <w:sz w:val="22"/>
        </w:rPr>
      </w:pPr>
      <w:r w:rsidRPr="001E79BC">
        <w:rPr>
          <w:b/>
          <w:sz w:val="22"/>
        </w:rPr>
        <w:t>Nasze działania w 202</w:t>
      </w:r>
      <w:r>
        <w:rPr>
          <w:b/>
          <w:sz w:val="22"/>
        </w:rPr>
        <w:t>1</w:t>
      </w:r>
      <w:r w:rsidRPr="001E79BC">
        <w:rPr>
          <w:b/>
          <w:sz w:val="22"/>
        </w:rPr>
        <w:t xml:space="preserve"> roku</w:t>
      </w:r>
    </w:p>
    <w:p w14:paraId="0EB681C1" w14:textId="77777777" w:rsidR="00E6474E" w:rsidRDefault="00E6474E" w:rsidP="00E6474E">
      <w:pPr>
        <w:spacing w:after="240" w:line="360" w:lineRule="auto"/>
        <w:jc w:val="both"/>
        <w:rPr>
          <w:sz w:val="22"/>
        </w:rPr>
      </w:pPr>
      <w:r w:rsidRPr="001E79BC">
        <w:rPr>
          <w:sz w:val="22"/>
        </w:rPr>
        <w:t xml:space="preserve">Jak wynika z ostatniego raportu Komisji Europejskiej, dotyczącego funkcjonowania RAPEX, od 2013 roku liczba powiadomień dotyczących niebezpiecznych produktów wzrosła prawie pięciokrotnie. </w:t>
      </w:r>
      <w:r w:rsidRPr="003A3813">
        <w:rPr>
          <w:sz w:val="22"/>
        </w:rPr>
        <w:t>W 2021 r. UOKiK zgłosił do systemu 158 notyfikacji (w 2020 r. było to 148 zgłoszeń) o produktach niebezpiecznych, co plasuje nas na 5 miejscu wśród krajów uczestniczących w systemie</w:t>
      </w:r>
      <w:r>
        <w:rPr>
          <w:sz w:val="22"/>
        </w:rPr>
        <w:t xml:space="preserve">. Ponadto w </w:t>
      </w:r>
      <w:r w:rsidRPr="003A3813">
        <w:rPr>
          <w:sz w:val="22"/>
        </w:rPr>
        <w:t xml:space="preserve">436 przypadkach </w:t>
      </w:r>
      <w:r>
        <w:rPr>
          <w:sz w:val="22"/>
        </w:rPr>
        <w:t xml:space="preserve">zareagowaliśmy </w:t>
      </w:r>
      <w:r w:rsidRPr="003A3813">
        <w:rPr>
          <w:sz w:val="22"/>
        </w:rPr>
        <w:t xml:space="preserve">na informacje z </w:t>
      </w:r>
      <w:r w:rsidRPr="003A3813">
        <w:rPr>
          <w:sz w:val="22"/>
        </w:rPr>
        <w:lastRenderedPageBreak/>
        <w:t xml:space="preserve">innych państw, przyczyniając się do wycofania bądź odzyskania od konsumentów niebezpiecznych produktów, które </w:t>
      </w:r>
      <w:r>
        <w:rPr>
          <w:sz w:val="22"/>
        </w:rPr>
        <w:t>zostały udostępnione</w:t>
      </w:r>
      <w:r w:rsidRPr="003A3813">
        <w:rPr>
          <w:sz w:val="22"/>
        </w:rPr>
        <w:t xml:space="preserve"> na naszym rynku</w:t>
      </w:r>
      <w:r>
        <w:rPr>
          <w:sz w:val="22"/>
        </w:rPr>
        <w:t xml:space="preserve">. </w:t>
      </w:r>
      <w:r w:rsidRPr="00B134BD">
        <w:rPr>
          <w:sz w:val="22"/>
        </w:rPr>
        <w:t>Ta liczba oznacza 3 miejsce wśród państw uczestniczących w systemie</w:t>
      </w:r>
      <w:r>
        <w:rPr>
          <w:sz w:val="22"/>
        </w:rPr>
        <w:t xml:space="preserve">. W zeszłym roku na nasze zgłoszenia otrzymaliśmy </w:t>
      </w:r>
      <w:r w:rsidRPr="003A3813">
        <w:rPr>
          <w:sz w:val="22"/>
        </w:rPr>
        <w:t>267</w:t>
      </w:r>
      <w:r>
        <w:rPr>
          <w:sz w:val="22"/>
        </w:rPr>
        <w:t xml:space="preserve"> reakcji, </w:t>
      </w:r>
      <w:r w:rsidRPr="00AD254B">
        <w:rPr>
          <w:sz w:val="22"/>
        </w:rPr>
        <w:t>czyli tyle razy produkty notyfikowane przez Polskę znalazły się także na rynkach innych państw członkowskich. Pokazuje to, że działania UOKiK i IH mają wpływ także na bezpieczeństwo konsumentów w pozostałych krajach.</w:t>
      </w:r>
    </w:p>
    <w:p w14:paraId="0A9C935F" w14:textId="77777777" w:rsidR="00E6474E" w:rsidRPr="003A3813" w:rsidRDefault="00E6474E" w:rsidP="00E6474E">
      <w:pPr>
        <w:spacing w:after="240" w:line="360" w:lineRule="auto"/>
        <w:jc w:val="both"/>
        <w:rPr>
          <w:sz w:val="22"/>
        </w:rPr>
      </w:pPr>
      <w:r w:rsidRPr="003A3813">
        <w:rPr>
          <w:sz w:val="22"/>
        </w:rPr>
        <w:t>Do najczęściej zgłaszanych przez nas produktów w 2021 r. należały:</w:t>
      </w:r>
    </w:p>
    <w:p w14:paraId="33CE62B7" w14:textId="77777777" w:rsidR="00E6474E" w:rsidRDefault="00E6474E" w:rsidP="00E6474E">
      <w:pPr>
        <w:spacing w:after="240" w:line="360" w:lineRule="auto"/>
        <w:jc w:val="both"/>
        <w:rPr>
          <w:sz w:val="22"/>
        </w:rPr>
      </w:pPr>
      <w:r w:rsidRPr="003A3813">
        <w:rPr>
          <w:sz w:val="22"/>
        </w:rPr>
        <w:t>•</w:t>
      </w:r>
      <w:r w:rsidRPr="003A3813">
        <w:rPr>
          <w:sz w:val="22"/>
        </w:rPr>
        <w:tab/>
      </w:r>
      <w:r w:rsidRPr="003A3813">
        <w:rPr>
          <w:b/>
          <w:sz w:val="22"/>
        </w:rPr>
        <w:t>zabawki: 101 zgłoszeń</w:t>
      </w:r>
      <w:r w:rsidRPr="003A3813">
        <w:rPr>
          <w:sz w:val="22"/>
        </w:rPr>
        <w:t xml:space="preserve"> (64 </w:t>
      </w:r>
      <w:r>
        <w:rPr>
          <w:sz w:val="22"/>
        </w:rPr>
        <w:t>proc.</w:t>
      </w:r>
      <w:r w:rsidRPr="003A3813">
        <w:rPr>
          <w:sz w:val="22"/>
        </w:rPr>
        <w:t>) – uważamy ten segment rynku za szczególnie wrażliwy i jest on stałym priorytetem w działaniach UOKiK i IH</w:t>
      </w:r>
      <w:r>
        <w:rPr>
          <w:sz w:val="22"/>
        </w:rPr>
        <w:t>; n</w:t>
      </w:r>
      <w:r w:rsidRPr="001E79BC">
        <w:rPr>
          <w:sz w:val="22"/>
        </w:rPr>
        <w:t xml:space="preserve">otyfikacje dotyczące zabawek </w:t>
      </w:r>
      <w:r>
        <w:rPr>
          <w:sz w:val="22"/>
        </w:rPr>
        <w:t>odnosiły się</w:t>
      </w:r>
      <w:r w:rsidRPr="001E79BC">
        <w:rPr>
          <w:sz w:val="22"/>
        </w:rPr>
        <w:t xml:space="preserve"> głównie </w:t>
      </w:r>
      <w:r>
        <w:rPr>
          <w:sz w:val="22"/>
        </w:rPr>
        <w:t xml:space="preserve">do </w:t>
      </w:r>
      <w:r w:rsidRPr="001E79BC">
        <w:rPr>
          <w:sz w:val="22"/>
        </w:rPr>
        <w:t xml:space="preserve">wad konstrukcyjnych lub materiałów, z jakich są wykonane, w tym ich </w:t>
      </w:r>
      <w:r>
        <w:rPr>
          <w:sz w:val="22"/>
        </w:rPr>
        <w:t>właściwości</w:t>
      </w:r>
      <w:r w:rsidRPr="001E79BC">
        <w:rPr>
          <w:sz w:val="22"/>
        </w:rPr>
        <w:t xml:space="preserve"> chemiczn</w:t>
      </w:r>
      <w:r>
        <w:rPr>
          <w:sz w:val="22"/>
        </w:rPr>
        <w:t>ych;</w:t>
      </w:r>
    </w:p>
    <w:p w14:paraId="50F1B0A4" w14:textId="5F131956" w:rsidR="00E6474E" w:rsidRDefault="00E6474E" w:rsidP="00E6474E">
      <w:pPr>
        <w:spacing w:after="240" w:line="360" w:lineRule="auto"/>
        <w:jc w:val="center"/>
        <w:rPr>
          <w:b/>
          <w:sz w:val="22"/>
        </w:rPr>
      </w:pPr>
      <w:r>
        <w:rPr>
          <w:rFonts w:cs="Tahoma"/>
          <w:noProof/>
          <w:szCs w:val="18"/>
          <w:lang w:eastAsia="pl-PL"/>
        </w:rPr>
        <w:drawing>
          <wp:inline distT="0" distB="0" distL="0" distR="0" wp14:anchorId="1BE709F1" wp14:editId="1BC0F0AB">
            <wp:extent cx="3589361" cy="2020801"/>
            <wp:effectExtent l="0" t="0" r="0" b="0"/>
            <wp:docPr id="3" name="Obraz 3" descr="C:\Users\agnieszka.kowalska\AppData\Local\Microsoft\Windows\INetCache\Content.Word\rapex3 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gnieszka.kowalska\AppData\Local\Microsoft\Windows\INetCache\Content.Word\rapex3 kopi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337" cy="204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FDBF8" w14:textId="38CC57C3" w:rsidR="00E6474E" w:rsidRDefault="00E6474E" w:rsidP="00E6474E">
      <w:pPr>
        <w:spacing w:after="240" w:line="360" w:lineRule="auto"/>
        <w:jc w:val="center"/>
        <w:rPr>
          <w:b/>
          <w:sz w:val="22"/>
        </w:rPr>
      </w:pPr>
      <w:r>
        <w:rPr>
          <w:rFonts w:cs="Tahoma"/>
          <w:noProof/>
          <w:szCs w:val="18"/>
          <w:lang w:eastAsia="pl-PL"/>
        </w:rPr>
        <w:drawing>
          <wp:inline distT="0" distB="0" distL="0" distR="0" wp14:anchorId="11112556" wp14:editId="573A1909">
            <wp:extent cx="3708911" cy="2088107"/>
            <wp:effectExtent l="0" t="0" r="6350" b="7620"/>
            <wp:docPr id="5" name="Obraz 5" descr="C:\Users\agnieszka.kowalska\AppData\Local\Microsoft\Windows\INetCache\Content.Word\rapex2 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gnieszka.kowalska\AppData\Local\Microsoft\Windows\INetCache\Content.Word\rapex2 kopi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212" cy="209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E5E69" w14:textId="6ABF88D8" w:rsidR="00E6474E" w:rsidRPr="00E6474E" w:rsidRDefault="00E6474E" w:rsidP="00E6474E">
      <w:pPr>
        <w:pStyle w:val="Akapitzlist"/>
        <w:numPr>
          <w:ilvl w:val="0"/>
          <w:numId w:val="10"/>
        </w:numPr>
        <w:spacing w:after="240" w:line="360" w:lineRule="auto"/>
        <w:jc w:val="both"/>
        <w:rPr>
          <w:sz w:val="22"/>
        </w:rPr>
      </w:pPr>
      <w:r w:rsidRPr="00E6474E">
        <w:rPr>
          <w:b/>
          <w:sz w:val="22"/>
        </w:rPr>
        <w:lastRenderedPageBreak/>
        <w:t>pojazdy: 22 zgłoszenia</w:t>
      </w:r>
      <w:r w:rsidRPr="00E6474E">
        <w:rPr>
          <w:sz w:val="22"/>
        </w:rPr>
        <w:t xml:space="preserve"> (14 proc.) – są to zgłoszenia przekazywane przez koncerny motoryzacyjne o kampaniach naprawczych związanych z bezpieczeństwem eksploatowania pojazdów, dotyczą wad mogących spowodować zagrożenie dla użytkowników (np. wadliwe pasy bezpieczeństwa, poduszki powietrzne);</w:t>
      </w:r>
    </w:p>
    <w:p w14:paraId="5FD89E46" w14:textId="77777777" w:rsidR="00E6474E" w:rsidRPr="003A3813" w:rsidRDefault="00E6474E" w:rsidP="00E6474E">
      <w:pPr>
        <w:spacing w:after="240" w:line="360" w:lineRule="auto"/>
        <w:jc w:val="both"/>
        <w:rPr>
          <w:sz w:val="22"/>
        </w:rPr>
      </w:pPr>
      <w:r w:rsidRPr="003A3813">
        <w:rPr>
          <w:sz w:val="22"/>
        </w:rPr>
        <w:t>•</w:t>
      </w:r>
      <w:r w:rsidRPr="003A3813">
        <w:rPr>
          <w:sz w:val="22"/>
        </w:rPr>
        <w:tab/>
      </w:r>
      <w:r w:rsidRPr="003A3813">
        <w:rPr>
          <w:b/>
          <w:sz w:val="22"/>
        </w:rPr>
        <w:t>sprzęt elektryczny i oświetleniowy: 17 zgłoszeń</w:t>
      </w:r>
      <w:r w:rsidRPr="003A3813">
        <w:rPr>
          <w:sz w:val="22"/>
        </w:rPr>
        <w:t xml:space="preserve"> (10 </w:t>
      </w:r>
      <w:r>
        <w:rPr>
          <w:sz w:val="22"/>
        </w:rPr>
        <w:t>proc.</w:t>
      </w:r>
      <w:r w:rsidRPr="003A3813">
        <w:rPr>
          <w:sz w:val="22"/>
        </w:rPr>
        <w:t xml:space="preserve">) – </w:t>
      </w:r>
      <w:r w:rsidRPr="00AD254B">
        <w:rPr>
          <w:sz w:val="22"/>
        </w:rPr>
        <w:t>urządzenia powszechnie stosowane w gospodarstwach domowych, które</w:t>
      </w:r>
      <w:r w:rsidRPr="00AD254B" w:rsidDel="00AD254B">
        <w:rPr>
          <w:sz w:val="22"/>
        </w:rPr>
        <w:t xml:space="preserve"> </w:t>
      </w:r>
      <w:r w:rsidRPr="003A3813">
        <w:rPr>
          <w:sz w:val="22"/>
        </w:rPr>
        <w:t xml:space="preserve">jednocześnie </w:t>
      </w:r>
      <w:r>
        <w:rPr>
          <w:sz w:val="22"/>
        </w:rPr>
        <w:t>są podatne na</w:t>
      </w:r>
      <w:r w:rsidRPr="003A3813">
        <w:rPr>
          <w:sz w:val="22"/>
        </w:rPr>
        <w:t xml:space="preserve"> stwarzanie poważnego ryzyka</w:t>
      </w:r>
      <w:r>
        <w:rPr>
          <w:sz w:val="22"/>
        </w:rPr>
        <w:t xml:space="preserve">, takiego jak </w:t>
      </w:r>
      <w:r w:rsidRPr="003A3813">
        <w:rPr>
          <w:sz w:val="22"/>
        </w:rPr>
        <w:t>porażenie prądem</w:t>
      </w:r>
      <w:r>
        <w:rPr>
          <w:sz w:val="22"/>
        </w:rPr>
        <w:t xml:space="preserve"> lub</w:t>
      </w:r>
      <w:r w:rsidRPr="003A3813">
        <w:rPr>
          <w:sz w:val="22"/>
        </w:rPr>
        <w:t xml:space="preserve"> pożar.</w:t>
      </w:r>
    </w:p>
    <w:p w14:paraId="48916DB0" w14:textId="77777777" w:rsidR="00E6474E" w:rsidRDefault="00E6474E" w:rsidP="00E6474E">
      <w:pPr>
        <w:spacing w:after="240" w:line="360" w:lineRule="auto"/>
        <w:jc w:val="center"/>
        <w:rPr>
          <w:sz w:val="22"/>
        </w:rPr>
      </w:pPr>
      <w:r>
        <w:rPr>
          <w:rFonts w:cs="Tahoma"/>
          <w:noProof/>
          <w:szCs w:val="18"/>
          <w:lang w:eastAsia="pl-PL"/>
        </w:rPr>
        <w:drawing>
          <wp:inline distT="0" distB="0" distL="0" distR="0" wp14:anchorId="5F32D6C3" wp14:editId="1A465D20">
            <wp:extent cx="3805876" cy="2142698"/>
            <wp:effectExtent l="0" t="0" r="4445" b="0"/>
            <wp:docPr id="4" name="Obraz 4" descr="C:\Users\agnieszka.kowalska\AppData\Local\Microsoft\Windows\INetCache\Content.Word\rapex1 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gnieszka.kowalska\AppData\Local\Microsoft\Windows\INetCache\Content.Word\rapex1 kopi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41" cy="214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E300B" w14:textId="5F548579" w:rsidR="00E6474E" w:rsidRPr="003A3813" w:rsidRDefault="00E6474E" w:rsidP="00E6474E">
      <w:pPr>
        <w:spacing w:after="240" w:line="360" w:lineRule="auto"/>
        <w:jc w:val="both"/>
        <w:rPr>
          <w:sz w:val="22"/>
        </w:rPr>
      </w:pPr>
      <w:r w:rsidRPr="003A3813">
        <w:rPr>
          <w:sz w:val="22"/>
        </w:rPr>
        <w:t xml:space="preserve">Oprócz </w:t>
      </w:r>
      <w:r>
        <w:rPr>
          <w:sz w:val="22"/>
        </w:rPr>
        <w:t>tych</w:t>
      </w:r>
      <w:r w:rsidRPr="003A3813">
        <w:rPr>
          <w:sz w:val="22"/>
        </w:rPr>
        <w:t xml:space="preserve"> grup produktów, w 2021 r. UOKiK zgłaszał do systemu Safety Gate</w:t>
      </w:r>
      <w:r>
        <w:rPr>
          <w:sz w:val="22"/>
        </w:rPr>
        <w:t>/</w:t>
      </w:r>
      <w:r w:rsidRPr="003A3813">
        <w:rPr>
          <w:sz w:val="22"/>
        </w:rPr>
        <w:t>RAPEX również: maszyny, artykuły pirotechniczne, wyroby tekstylne, sprzęt ochrony indywidualnej, sprzęt sportowy, artykuły dla dzieci oraz meble.</w:t>
      </w:r>
    </w:p>
    <w:p w14:paraId="6D461F30" w14:textId="032AA6C2" w:rsidR="00E6474E" w:rsidRPr="003A2774" w:rsidRDefault="00F51F6C" w:rsidP="00E6474E">
      <w:pPr>
        <w:spacing w:after="100" w:afterAutospacing="1" w:line="372" w:lineRule="auto"/>
        <w:jc w:val="both"/>
        <w:rPr>
          <w:sz w:val="22"/>
        </w:rPr>
      </w:pPr>
      <w:hyperlink r:id="rId14" w:anchor="/screen/pages/reports" w:history="1">
        <w:r w:rsidR="00E6474E" w:rsidRPr="00F51F6C">
          <w:rPr>
            <w:rStyle w:val="Hipercze"/>
            <w:sz w:val="22"/>
          </w:rPr>
          <w:t>Pobierz raport</w:t>
        </w:r>
      </w:hyperlink>
      <w:bookmarkStart w:id="0" w:name="_GoBack"/>
      <w:bookmarkEnd w:id="0"/>
      <w:r w:rsidR="00E6474E" w:rsidRPr="001E79BC">
        <w:rPr>
          <w:sz w:val="22"/>
        </w:rPr>
        <w:t xml:space="preserve"> Komisji Europejskiej podsumowujący system Safety </w:t>
      </w:r>
      <w:r w:rsidR="00E6474E">
        <w:rPr>
          <w:sz w:val="22"/>
        </w:rPr>
        <w:t xml:space="preserve">Gate/RAPEX </w:t>
      </w:r>
      <w:r w:rsidR="00E6474E" w:rsidRPr="001E79BC">
        <w:rPr>
          <w:sz w:val="22"/>
        </w:rPr>
        <w:t>w 202</w:t>
      </w:r>
      <w:r w:rsidR="00E6474E">
        <w:rPr>
          <w:sz w:val="22"/>
        </w:rPr>
        <w:t>1</w:t>
      </w:r>
      <w:r w:rsidR="00E6474E" w:rsidRPr="001E79BC">
        <w:rPr>
          <w:sz w:val="22"/>
        </w:rPr>
        <w:t xml:space="preserve"> roku. </w:t>
      </w:r>
    </w:p>
    <w:p w14:paraId="362764C2" w14:textId="77777777" w:rsidR="00E6474E" w:rsidRPr="005A6B17" w:rsidRDefault="00E6474E" w:rsidP="00E6474E">
      <w:pPr>
        <w:spacing w:after="120" w:line="276" w:lineRule="auto"/>
        <w:jc w:val="both"/>
        <w:rPr>
          <w:bCs/>
          <w:sz w:val="22"/>
        </w:rPr>
      </w:pPr>
      <w:r w:rsidRPr="005A6B17">
        <w:rPr>
          <w:rStyle w:val="Pogrubienie"/>
          <w:rFonts w:cs="Tahoma"/>
        </w:rPr>
        <w:t>Pomoc dla konsumentów:</w:t>
      </w:r>
      <w:r w:rsidRPr="005A6B17">
        <w:rPr>
          <w:szCs w:val="18"/>
        </w:rPr>
        <w:t xml:space="preserve"> </w:t>
      </w:r>
    </w:p>
    <w:p w14:paraId="238BA27A" w14:textId="7996AFBB" w:rsidR="00604B4F" w:rsidRPr="00E74B86" w:rsidRDefault="00E6474E" w:rsidP="00E6474E">
      <w:pPr>
        <w:spacing w:before="240" w:after="240" w:line="360" w:lineRule="auto"/>
        <w:rPr>
          <w:szCs w:val="18"/>
        </w:rPr>
      </w:pPr>
      <w:r w:rsidRPr="005A6B17">
        <w:rPr>
          <w:rFonts w:cs="Tahoma"/>
          <w:szCs w:val="18"/>
        </w:rPr>
        <w:t>Tel. 801 440 220 lub 22 290 89 16 – infolinia konsumencka</w:t>
      </w:r>
      <w:r w:rsidRPr="005A6B17">
        <w:rPr>
          <w:rFonts w:cs="Tahoma"/>
          <w:szCs w:val="18"/>
        </w:rPr>
        <w:br/>
        <w:t>E-mail:</w:t>
      </w:r>
      <w:r w:rsidRPr="005A6B17">
        <w:rPr>
          <w:szCs w:val="18"/>
        </w:rPr>
        <w:t xml:space="preserve"> </w:t>
      </w:r>
      <w:hyperlink r:id="rId15" w:history="1">
        <w:r w:rsidRPr="00D14EB6">
          <w:rPr>
            <w:rStyle w:val="Hipercze"/>
            <w:szCs w:val="18"/>
          </w:rPr>
          <w:t>porady@dlakonsumentow.pl</w:t>
        </w:r>
      </w:hyperlink>
      <w:r w:rsidRPr="005A6B17">
        <w:rPr>
          <w:szCs w:val="18"/>
        </w:rPr>
        <w:t xml:space="preserve"> </w:t>
      </w:r>
      <w:r w:rsidRPr="005A6B17">
        <w:rPr>
          <w:szCs w:val="18"/>
        </w:rPr>
        <w:br/>
      </w:r>
      <w:hyperlink r:id="rId16" w:history="1">
        <w:r w:rsidRPr="00D14EB6">
          <w:rPr>
            <w:rStyle w:val="Hipercze"/>
            <w:szCs w:val="18"/>
          </w:rPr>
          <w:t>Rzecznicy konsumentów</w:t>
        </w:r>
      </w:hyperlink>
      <w:r w:rsidRPr="005A6B17">
        <w:rPr>
          <w:szCs w:val="18"/>
        </w:rPr>
        <w:t xml:space="preserve"> – w Twoim mieście lub powiecie</w:t>
      </w:r>
      <w:r w:rsidR="00604B4F">
        <w:rPr>
          <w:szCs w:val="18"/>
        </w:rPr>
        <w:br/>
      </w:r>
      <w:hyperlink r:id="rId17" w:anchor="faq595" w:history="1">
        <w:r w:rsidR="00604B4F" w:rsidRPr="00604B4F">
          <w:rPr>
            <w:rStyle w:val="Hipercze"/>
            <w:szCs w:val="18"/>
          </w:rPr>
          <w:t>Inspekcja Handlowa</w:t>
        </w:r>
      </w:hyperlink>
      <w:r w:rsidR="00604B4F" w:rsidRPr="00604B4F">
        <w:rPr>
          <w:szCs w:val="18"/>
        </w:rPr>
        <w:t> – w Twoim województwie</w:t>
      </w:r>
    </w:p>
    <w:p w14:paraId="63FB64B0" w14:textId="77777777" w:rsidR="00E6474E" w:rsidRPr="001E79BC" w:rsidRDefault="00E6474E" w:rsidP="00E6474E">
      <w:pPr>
        <w:spacing w:after="160" w:line="259" w:lineRule="auto"/>
        <w:rPr>
          <w:rFonts w:eastAsiaTheme="minorHAnsi" w:cstheme="minorHAnsi"/>
          <w:color w:val="000000" w:themeColor="text1"/>
          <w:sz w:val="22"/>
        </w:rPr>
      </w:pPr>
    </w:p>
    <w:p w14:paraId="6864FE93" w14:textId="77777777" w:rsidR="00B73F22" w:rsidRPr="00E6474E" w:rsidRDefault="00B73F22" w:rsidP="00E6474E"/>
    <w:sectPr w:rsidR="00B73F22" w:rsidRPr="00E6474E" w:rsidSect="00240013">
      <w:headerReference w:type="default" r:id="rId18"/>
      <w:footerReference w:type="default" r:id="rId19"/>
      <w:pgSz w:w="11906" w:h="16838"/>
      <w:pgMar w:top="2127" w:right="1417" w:bottom="212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66733" w14:textId="77777777" w:rsidR="0079333D" w:rsidRDefault="0079333D">
      <w:r>
        <w:separator/>
      </w:r>
    </w:p>
  </w:endnote>
  <w:endnote w:type="continuationSeparator" w:id="0">
    <w:p w14:paraId="2E01A49E" w14:textId="77777777" w:rsidR="0079333D" w:rsidRDefault="00793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6D0F9" w14:textId="77777777" w:rsidR="0059016B" w:rsidRPr="00B512B5" w:rsidRDefault="008D527A" w:rsidP="008D527A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EAECAF" wp14:editId="3D86CC91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46E923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6A2065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</w:p>
  <w:p w14:paraId="1A6BA46B" w14:textId="77777777" w:rsidR="0059016B" w:rsidRPr="00B512B5" w:rsidRDefault="00746549" w:rsidP="008D527A">
    <w:pPr>
      <w:pStyle w:val="TEKSTKOMUNIKATU"/>
      <w:spacing w:after="120" w:line="240" w:lineRule="auto"/>
      <w:jc w:val="left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</w:hyperlink>
    <w:r w:rsidR="00360C66">
      <w:rPr>
        <w:rStyle w:val="u-linkcomplex-target"/>
        <w:rFonts w:asciiTheme="minorHAnsi" w:hAnsiTheme="minorHAnsi" w:cstheme="minorHAnsi"/>
        <w:color w:val="595959" w:themeColor="text1" w:themeTint="A6"/>
        <w:sz w:val="16"/>
        <w:szCs w:val="16"/>
        <w:u w:val="single"/>
        <w:lang w:val="pl-PL"/>
      </w:rPr>
      <w:br/>
    </w:r>
    <w:r w:rsidR="00360C66" w:rsidRPr="00360C66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Znajdziesz nas również na Instagramie: </w:t>
    </w:r>
    <w:hyperlink r:id="rId3" w:tgtFrame="_blank" w:history="1">
      <w:r w:rsidR="00360C66" w:rsidRPr="00360C66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@uokikgovpl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17307F" w14:textId="77777777" w:rsidR="0079333D" w:rsidRDefault="0079333D">
      <w:r>
        <w:separator/>
      </w:r>
    </w:p>
  </w:footnote>
  <w:footnote w:type="continuationSeparator" w:id="0">
    <w:p w14:paraId="4C582160" w14:textId="77777777" w:rsidR="0079333D" w:rsidRDefault="007933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F0925" w14:textId="77777777" w:rsidR="0059016B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5D6BC3E0" wp14:editId="0A465300">
          <wp:extent cx="1400175" cy="54276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6B29FE"/>
    <w:multiLevelType w:val="hybridMultilevel"/>
    <w:tmpl w:val="DEFE36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08584E"/>
    <w:multiLevelType w:val="hybridMultilevel"/>
    <w:tmpl w:val="FCBC6A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1154CC"/>
    <w:multiLevelType w:val="hybridMultilevel"/>
    <w:tmpl w:val="A8765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94323C"/>
    <w:multiLevelType w:val="hybridMultilevel"/>
    <w:tmpl w:val="DEFE36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9"/>
  </w:num>
  <w:num w:numId="5">
    <w:abstractNumId w:val="3"/>
  </w:num>
  <w:num w:numId="6">
    <w:abstractNumId w:val="6"/>
  </w:num>
  <w:num w:numId="7">
    <w:abstractNumId w:val="8"/>
  </w:num>
  <w:num w:numId="8">
    <w:abstractNumId w:val="1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9FA"/>
    <w:rsid w:val="00002C19"/>
    <w:rsid w:val="0000713A"/>
    <w:rsid w:val="00007E00"/>
    <w:rsid w:val="00011AF2"/>
    <w:rsid w:val="00023634"/>
    <w:rsid w:val="0002523D"/>
    <w:rsid w:val="000267CD"/>
    <w:rsid w:val="00042F96"/>
    <w:rsid w:val="000651E9"/>
    <w:rsid w:val="00073AA7"/>
    <w:rsid w:val="000A74FA"/>
    <w:rsid w:val="000B149D"/>
    <w:rsid w:val="000B1AC5"/>
    <w:rsid w:val="000B7247"/>
    <w:rsid w:val="0010559C"/>
    <w:rsid w:val="00107844"/>
    <w:rsid w:val="00120FBD"/>
    <w:rsid w:val="0012424D"/>
    <w:rsid w:val="0013159A"/>
    <w:rsid w:val="00135455"/>
    <w:rsid w:val="00137EA6"/>
    <w:rsid w:val="00143310"/>
    <w:rsid w:val="00144E9C"/>
    <w:rsid w:val="00161094"/>
    <w:rsid w:val="00163DF9"/>
    <w:rsid w:val="001666D6"/>
    <w:rsid w:val="00166B5D"/>
    <w:rsid w:val="001675EF"/>
    <w:rsid w:val="0017028A"/>
    <w:rsid w:val="00176A33"/>
    <w:rsid w:val="00190D5A"/>
    <w:rsid w:val="001979B5"/>
    <w:rsid w:val="001A5F7C"/>
    <w:rsid w:val="001A6E5B"/>
    <w:rsid w:val="001A7451"/>
    <w:rsid w:val="001C1FAD"/>
    <w:rsid w:val="001C2E17"/>
    <w:rsid w:val="001E188E"/>
    <w:rsid w:val="001E4F92"/>
    <w:rsid w:val="001F4A73"/>
    <w:rsid w:val="00205580"/>
    <w:rsid w:val="002157BB"/>
    <w:rsid w:val="002262B5"/>
    <w:rsid w:val="0023138D"/>
    <w:rsid w:val="00240013"/>
    <w:rsid w:val="0024118E"/>
    <w:rsid w:val="00241BAC"/>
    <w:rsid w:val="00260382"/>
    <w:rsid w:val="00266CB4"/>
    <w:rsid w:val="00267DD1"/>
    <w:rsid w:val="00276BE5"/>
    <w:rsid w:val="002801AA"/>
    <w:rsid w:val="00295B34"/>
    <w:rsid w:val="00296B82"/>
    <w:rsid w:val="002A5D69"/>
    <w:rsid w:val="002B1DBF"/>
    <w:rsid w:val="002C0D5D"/>
    <w:rsid w:val="002C692D"/>
    <w:rsid w:val="002C6ABE"/>
    <w:rsid w:val="002E388C"/>
    <w:rsid w:val="002F1BF3"/>
    <w:rsid w:val="002F4D43"/>
    <w:rsid w:val="003056C6"/>
    <w:rsid w:val="00311B14"/>
    <w:rsid w:val="00324306"/>
    <w:rsid w:val="003278D6"/>
    <w:rsid w:val="003303F0"/>
    <w:rsid w:val="0034059B"/>
    <w:rsid w:val="0035019C"/>
    <w:rsid w:val="00360248"/>
    <w:rsid w:val="00360C66"/>
    <w:rsid w:val="00366A46"/>
    <w:rsid w:val="00377A0D"/>
    <w:rsid w:val="0038677D"/>
    <w:rsid w:val="003D3FF4"/>
    <w:rsid w:val="003D7161"/>
    <w:rsid w:val="003E3F9D"/>
    <w:rsid w:val="003E69E5"/>
    <w:rsid w:val="003F5048"/>
    <w:rsid w:val="0040748E"/>
    <w:rsid w:val="00412206"/>
    <w:rsid w:val="00427E08"/>
    <w:rsid w:val="004349BA"/>
    <w:rsid w:val="0043575C"/>
    <w:rsid w:val="004365C7"/>
    <w:rsid w:val="004425B7"/>
    <w:rsid w:val="00444A85"/>
    <w:rsid w:val="00462CFA"/>
    <w:rsid w:val="00486DB1"/>
    <w:rsid w:val="00493E10"/>
    <w:rsid w:val="004972E8"/>
    <w:rsid w:val="004C0F9E"/>
    <w:rsid w:val="004C1243"/>
    <w:rsid w:val="004C5C26"/>
    <w:rsid w:val="004F7E99"/>
    <w:rsid w:val="005003F9"/>
    <w:rsid w:val="0050417B"/>
    <w:rsid w:val="005133CE"/>
    <w:rsid w:val="00521BA3"/>
    <w:rsid w:val="00523E0D"/>
    <w:rsid w:val="00525588"/>
    <w:rsid w:val="0052710E"/>
    <w:rsid w:val="005442FC"/>
    <w:rsid w:val="0055631D"/>
    <w:rsid w:val="00591E8E"/>
    <w:rsid w:val="00593935"/>
    <w:rsid w:val="005973FD"/>
    <w:rsid w:val="00597C68"/>
    <w:rsid w:val="005A382B"/>
    <w:rsid w:val="005A4047"/>
    <w:rsid w:val="005C0D39"/>
    <w:rsid w:val="005C6232"/>
    <w:rsid w:val="005D32D6"/>
    <w:rsid w:val="005D6F7A"/>
    <w:rsid w:val="005E5B88"/>
    <w:rsid w:val="005E78EE"/>
    <w:rsid w:val="005F139F"/>
    <w:rsid w:val="005F1EBD"/>
    <w:rsid w:val="00602258"/>
    <w:rsid w:val="00604B4F"/>
    <w:rsid w:val="006063D0"/>
    <w:rsid w:val="00613C45"/>
    <w:rsid w:val="00633D4E"/>
    <w:rsid w:val="0063526F"/>
    <w:rsid w:val="00637E86"/>
    <w:rsid w:val="006422DE"/>
    <w:rsid w:val="006439FA"/>
    <w:rsid w:val="0067485D"/>
    <w:rsid w:val="006A2065"/>
    <w:rsid w:val="006A3D88"/>
    <w:rsid w:val="006A4A7A"/>
    <w:rsid w:val="006B0848"/>
    <w:rsid w:val="006B733D"/>
    <w:rsid w:val="006C34AE"/>
    <w:rsid w:val="006C67AF"/>
    <w:rsid w:val="006D3DC5"/>
    <w:rsid w:val="006E3AF6"/>
    <w:rsid w:val="006F143B"/>
    <w:rsid w:val="007039EC"/>
    <w:rsid w:val="0071572D"/>
    <w:rsid w:val="007157BA"/>
    <w:rsid w:val="007169F9"/>
    <w:rsid w:val="007174A6"/>
    <w:rsid w:val="007224B3"/>
    <w:rsid w:val="00731303"/>
    <w:rsid w:val="007402E0"/>
    <w:rsid w:val="0074489D"/>
    <w:rsid w:val="00746549"/>
    <w:rsid w:val="007514AD"/>
    <w:rsid w:val="0075524D"/>
    <w:rsid w:val="007560B0"/>
    <w:rsid w:val="007627D7"/>
    <w:rsid w:val="00776C4F"/>
    <w:rsid w:val="007838E4"/>
    <w:rsid w:val="007846DC"/>
    <w:rsid w:val="0079333D"/>
    <w:rsid w:val="007A19D8"/>
    <w:rsid w:val="007E36E4"/>
    <w:rsid w:val="007F0ACE"/>
    <w:rsid w:val="00800F0E"/>
    <w:rsid w:val="00804024"/>
    <w:rsid w:val="0081753E"/>
    <w:rsid w:val="0085010E"/>
    <w:rsid w:val="0085454F"/>
    <w:rsid w:val="0087354F"/>
    <w:rsid w:val="00896985"/>
    <w:rsid w:val="008C53D0"/>
    <w:rsid w:val="008D527A"/>
    <w:rsid w:val="008D56DA"/>
    <w:rsid w:val="008D5771"/>
    <w:rsid w:val="008F3DBE"/>
    <w:rsid w:val="008F472E"/>
    <w:rsid w:val="00902556"/>
    <w:rsid w:val="0090338C"/>
    <w:rsid w:val="0091048E"/>
    <w:rsid w:val="00924ABC"/>
    <w:rsid w:val="00927AE5"/>
    <w:rsid w:val="00940E8F"/>
    <w:rsid w:val="0095309C"/>
    <w:rsid w:val="009652F2"/>
    <w:rsid w:val="009719ED"/>
    <w:rsid w:val="00986C37"/>
    <w:rsid w:val="00997528"/>
    <w:rsid w:val="0099796A"/>
    <w:rsid w:val="009C1346"/>
    <w:rsid w:val="009D05C8"/>
    <w:rsid w:val="009E3C0B"/>
    <w:rsid w:val="00A13244"/>
    <w:rsid w:val="00A239AA"/>
    <w:rsid w:val="00A439E8"/>
    <w:rsid w:val="00A45753"/>
    <w:rsid w:val="00A53423"/>
    <w:rsid w:val="00A62659"/>
    <w:rsid w:val="00A65F20"/>
    <w:rsid w:val="00A76293"/>
    <w:rsid w:val="00A77DA2"/>
    <w:rsid w:val="00A85D9D"/>
    <w:rsid w:val="00A92C4C"/>
    <w:rsid w:val="00AA602D"/>
    <w:rsid w:val="00AB572D"/>
    <w:rsid w:val="00AE2923"/>
    <w:rsid w:val="00AE7F9D"/>
    <w:rsid w:val="00AF1794"/>
    <w:rsid w:val="00B028F7"/>
    <w:rsid w:val="00B22863"/>
    <w:rsid w:val="00B41502"/>
    <w:rsid w:val="00B51024"/>
    <w:rsid w:val="00B512B5"/>
    <w:rsid w:val="00B60CD8"/>
    <w:rsid w:val="00B60F9C"/>
    <w:rsid w:val="00B6769E"/>
    <w:rsid w:val="00B73F22"/>
    <w:rsid w:val="00B7451B"/>
    <w:rsid w:val="00B76F9A"/>
    <w:rsid w:val="00B810B2"/>
    <w:rsid w:val="00BA26F7"/>
    <w:rsid w:val="00BA79F0"/>
    <w:rsid w:val="00BB5068"/>
    <w:rsid w:val="00BB7AE8"/>
    <w:rsid w:val="00BD0481"/>
    <w:rsid w:val="00BD4447"/>
    <w:rsid w:val="00BE2623"/>
    <w:rsid w:val="00BE3923"/>
    <w:rsid w:val="00BE4BF0"/>
    <w:rsid w:val="00BE5EE5"/>
    <w:rsid w:val="00BE68EE"/>
    <w:rsid w:val="00BE7F63"/>
    <w:rsid w:val="00BF45FB"/>
    <w:rsid w:val="00C123B1"/>
    <w:rsid w:val="00C21071"/>
    <w:rsid w:val="00C2398C"/>
    <w:rsid w:val="00C25569"/>
    <w:rsid w:val="00C27366"/>
    <w:rsid w:val="00C63AA8"/>
    <w:rsid w:val="00C7783C"/>
    <w:rsid w:val="00C81210"/>
    <w:rsid w:val="00CA6B58"/>
    <w:rsid w:val="00CB1AE6"/>
    <w:rsid w:val="00CB3ED4"/>
    <w:rsid w:val="00CB3F86"/>
    <w:rsid w:val="00CD34F0"/>
    <w:rsid w:val="00CE0954"/>
    <w:rsid w:val="00CF11F7"/>
    <w:rsid w:val="00D1323F"/>
    <w:rsid w:val="00D202BA"/>
    <w:rsid w:val="00D251AC"/>
    <w:rsid w:val="00D43766"/>
    <w:rsid w:val="00D46308"/>
    <w:rsid w:val="00D47CCF"/>
    <w:rsid w:val="00D6457B"/>
    <w:rsid w:val="00D66DEC"/>
    <w:rsid w:val="00D71A41"/>
    <w:rsid w:val="00D73059"/>
    <w:rsid w:val="00D768A4"/>
    <w:rsid w:val="00D92F52"/>
    <w:rsid w:val="00DA753F"/>
    <w:rsid w:val="00DC182C"/>
    <w:rsid w:val="00DC5754"/>
    <w:rsid w:val="00DD34A3"/>
    <w:rsid w:val="00DD6056"/>
    <w:rsid w:val="00DE7C6A"/>
    <w:rsid w:val="00DF2857"/>
    <w:rsid w:val="00DF782B"/>
    <w:rsid w:val="00E03AEF"/>
    <w:rsid w:val="00E102DE"/>
    <w:rsid w:val="00E24825"/>
    <w:rsid w:val="00E42093"/>
    <w:rsid w:val="00E44D1A"/>
    <w:rsid w:val="00E45AF0"/>
    <w:rsid w:val="00E522AD"/>
    <w:rsid w:val="00E64103"/>
    <w:rsid w:val="00E6474E"/>
    <w:rsid w:val="00E76CD1"/>
    <w:rsid w:val="00EE4AD8"/>
    <w:rsid w:val="00F139AC"/>
    <w:rsid w:val="00F21EAC"/>
    <w:rsid w:val="00F3243D"/>
    <w:rsid w:val="00F46D0D"/>
    <w:rsid w:val="00F51F6C"/>
    <w:rsid w:val="00F92B59"/>
    <w:rsid w:val="00F948BC"/>
    <w:rsid w:val="00F960CF"/>
    <w:rsid w:val="00FA10A3"/>
    <w:rsid w:val="00FA1226"/>
    <w:rsid w:val="00FD09D8"/>
    <w:rsid w:val="00FF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14E1365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D32D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37EA6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1F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1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.europa.eu/consumers/consumers_safety/safety_products/rapex/alerts/repository/content/pages/rapex/index_en.htm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uokik.gov.pl/wazne_adresy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okik.gov.pl/pomoc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mailto:porady@dlakonsumentow.pl" TargetMode="Externa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ebgate.ec.europa.eu/rasff-window/portal/?event=searchForm&amp;cleanSearch=1" TargetMode="External"/><Relationship Id="rId14" Type="http://schemas.openxmlformats.org/officeDocument/2006/relationships/hyperlink" Target="https://ec.europa.eu/safety-gate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uokikgovpl/" TargetMode="External"/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97a95f86-3167-43b9-9876-d3e5e3ff64ee" origin="userSelected">
  <element uid="89790441-96e2-477c-afd4-1e96c2fd8935" value=""/>
</sisl>
</file>

<file path=customXml/itemProps1.xml><?xml version="1.0" encoding="utf-8"?>
<ds:datastoreItem xmlns:ds="http://schemas.openxmlformats.org/officeDocument/2006/customXml" ds:itemID="{CF94B8EB-C286-4BCD-ACF7-8E489CADAC57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807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Anna Dymkowska</cp:lastModifiedBy>
  <cp:revision>4</cp:revision>
  <cp:lastPrinted>2022-03-31T10:16:00Z</cp:lastPrinted>
  <dcterms:created xsi:type="dcterms:W3CDTF">2022-04-22T17:38:00Z</dcterms:created>
  <dcterms:modified xsi:type="dcterms:W3CDTF">2022-04-25T12:03:00Z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6cc4c0e5-ac49-4c7e-92da-c57d85fc7134</vt:lpwstr>
  </property>
  <property fmtid="{D5CDD505-2E9C-101B-9397-08002B2CF9AE}" pid="3" name="bjSaver">
    <vt:lpwstr>EdTe/sjob9V76AZtH11DVetpymuTPYyX</vt:lpwstr>
  </property>
  <property fmtid="{D5CDD505-2E9C-101B-9397-08002B2CF9AE}" pid="4" name="bjDocumentSecurityLabel">
    <vt:lpwstr>JAWNE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xmlns:xsd="http://www.w3.org/2001/XMLSchema" xmlns:xsi="http://www.w3.org/2001/XMLSchema-instance" sislVersion="0" policy="97a95f86-3167-43b9-9876-d3e5e3ff64ee" origin="userSelected" xmlns="http://www.boldonj</vt:lpwstr>
  </property>
  <property fmtid="{D5CDD505-2E9C-101B-9397-08002B2CF9AE}" pid="7" name="bjDocumentLabelXML-0">
    <vt:lpwstr>ames.com/2008/01/sie/internal/label"&gt;&lt;element uid="89790441-96e2-477c-afd4-1e96c2fd8935" value="" /&gt;&lt;/sisl&gt;</vt:lpwstr>
  </property>
</Properties>
</file>