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4AF893" w14:textId="2D309CEF" w:rsidR="006971C5" w:rsidRDefault="00220B6E" w:rsidP="006971C5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SKŁADY WĘGLA</w:t>
      </w:r>
      <w:r w:rsidR="00DF49AA">
        <w:rPr>
          <w:sz w:val="32"/>
          <w:szCs w:val="32"/>
        </w:rPr>
        <w:t xml:space="preserve"> </w:t>
      </w:r>
      <w:r w:rsidR="00BF4AD6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BF4AD6">
        <w:rPr>
          <w:sz w:val="32"/>
          <w:szCs w:val="32"/>
        </w:rPr>
        <w:t xml:space="preserve">WSTĘPNE </w:t>
      </w:r>
      <w:r>
        <w:rPr>
          <w:sz w:val="32"/>
          <w:szCs w:val="32"/>
        </w:rPr>
        <w:t xml:space="preserve">WYNIKI </w:t>
      </w:r>
      <w:r w:rsidR="00A53874">
        <w:rPr>
          <w:sz w:val="32"/>
          <w:szCs w:val="32"/>
        </w:rPr>
        <w:t xml:space="preserve">KONTROLI </w:t>
      </w:r>
      <w:r>
        <w:rPr>
          <w:sz w:val="32"/>
          <w:szCs w:val="32"/>
        </w:rPr>
        <w:t>UOKIK</w:t>
      </w:r>
    </w:p>
    <w:p w14:paraId="4EEA7C78" w14:textId="2F81EA78" w:rsidR="00042F31" w:rsidRDefault="00B100C6" w:rsidP="006971C5">
      <w:pPr>
        <w:pStyle w:val="Akapitzlist"/>
        <w:numPr>
          <w:ilvl w:val="0"/>
          <w:numId w:val="15"/>
        </w:numPr>
        <w:spacing w:after="240" w:line="360" w:lineRule="auto"/>
        <w:jc w:val="both"/>
        <w:rPr>
          <w:rStyle w:val="Pogrubienie"/>
          <w:sz w:val="22"/>
          <w:shd w:val="clear" w:color="auto" w:fill="FFFFFF"/>
        </w:rPr>
      </w:pPr>
      <w:r>
        <w:rPr>
          <w:rStyle w:val="Pogrubienie"/>
          <w:sz w:val="22"/>
          <w:shd w:val="clear" w:color="auto" w:fill="FFFFFF"/>
        </w:rPr>
        <w:t xml:space="preserve">Utrata źródeł dostaw oraz wysokie koszty zakupu </w:t>
      </w:r>
      <w:r w:rsidR="004C12A8">
        <w:rPr>
          <w:rStyle w:val="Pogrubienie"/>
          <w:sz w:val="22"/>
          <w:shd w:val="clear" w:color="auto" w:fill="FFFFFF"/>
        </w:rPr>
        <w:t>są główną</w:t>
      </w:r>
      <w:r>
        <w:rPr>
          <w:rStyle w:val="Pogrubienie"/>
          <w:sz w:val="22"/>
          <w:shd w:val="clear" w:color="auto" w:fill="FFFFFF"/>
        </w:rPr>
        <w:t xml:space="preserve"> </w:t>
      </w:r>
      <w:r w:rsidR="004C12A8">
        <w:rPr>
          <w:rStyle w:val="Pogrubienie"/>
          <w:sz w:val="22"/>
          <w:shd w:val="clear" w:color="auto" w:fill="FFFFFF"/>
        </w:rPr>
        <w:t>przyczyną</w:t>
      </w:r>
      <w:r>
        <w:rPr>
          <w:rStyle w:val="Pogrubienie"/>
          <w:sz w:val="22"/>
          <w:shd w:val="clear" w:color="auto" w:fill="FFFFFF"/>
        </w:rPr>
        <w:t xml:space="preserve"> wy</w:t>
      </w:r>
      <w:r w:rsidR="00235759">
        <w:rPr>
          <w:rStyle w:val="Pogrubienie"/>
          <w:sz w:val="22"/>
          <w:shd w:val="clear" w:color="auto" w:fill="FFFFFF"/>
        </w:rPr>
        <w:t>sokich cen i niedoborów węgla w</w:t>
      </w:r>
      <w:r>
        <w:rPr>
          <w:rStyle w:val="Pogrubienie"/>
          <w:sz w:val="22"/>
          <w:shd w:val="clear" w:color="auto" w:fill="FFFFFF"/>
        </w:rPr>
        <w:t xml:space="preserve"> składach.</w:t>
      </w:r>
    </w:p>
    <w:p w14:paraId="62F0DD38" w14:textId="1191BDBC" w:rsidR="00B100C6" w:rsidRDefault="00B100C6" w:rsidP="006971C5">
      <w:pPr>
        <w:pStyle w:val="Akapitzlist"/>
        <w:numPr>
          <w:ilvl w:val="0"/>
          <w:numId w:val="15"/>
        </w:numPr>
        <w:spacing w:after="240" w:line="360" w:lineRule="auto"/>
        <w:jc w:val="both"/>
        <w:rPr>
          <w:rStyle w:val="Pogrubienie"/>
          <w:sz w:val="22"/>
          <w:shd w:val="clear" w:color="auto" w:fill="FFFFFF"/>
        </w:rPr>
      </w:pPr>
      <w:r>
        <w:rPr>
          <w:rStyle w:val="Pogrubienie"/>
          <w:sz w:val="22"/>
          <w:shd w:val="clear" w:color="auto" w:fill="FFFFFF"/>
        </w:rPr>
        <w:t>To</w:t>
      </w:r>
      <w:r w:rsidR="00BF4AD6">
        <w:rPr>
          <w:rStyle w:val="Pogrubienie"/>
          <w:sz w:val="22"/>
          <w:shd w:val="clear" w:color="auto" w:fill="FFFFFF"/>
        </w:rPr>
        <w:t xml:space="preserve"> wstępne</w:t>
      </w:r>
      <w:r>
        <w:rPr>
          <w:rStyle w:val="Pogrubienie"/>
          <w:sz w:val="22"/>
          <w:shd w:val="clear" w:color="auto" w:fill="FFFFFF"/>
        </w:rPr>
        <w:t xml:space="preserve"> wnioski </w:t>
      </w:r>
      <w:r w:rsidR="004C12A8">
        <w:rPr>
          <w:rStyle w:val="Pogrubienie"/>
          <w:sz w:val="22"/>
          <w:shd w:val="clear" w:color="auto" w:fill="FFFFFF"/>
        </w:rPr>
        <w:t>z</w:t>
      </w:r>
      <w:r>
        <w:rPr>
          <w:rStyle w:val="Pogrubienie"/>
          <w:sz w:val="22"/>
          <w:shd w:val="clear" w:color="auto" w:fill="FFFFFF"/>
        </w:rPr>
        <w:t xml:space="preserve"> pierwszej części badania rynku prowadzonego przez UOKiK.</w:t>
      </w:r>
    </w:p>
    <w:p w14:paraId="0E204CA5" w14:textId="749B45CC" w:rsidR="00B100C6" w:rsidRDefault="00DF49AA" w:rsidP="006971C5">
      <w:pPr>
        <w:pStyle w:val="Akapitzlist"/>
        <w:numPr>
          <w:ilvl w:val="0"/>
          <w:numId w:val="15"/>
        </w:numPr>
        <w:spacing w:after="240" w:line="360" w:lineRule="auto"/>
        <w:jc w:val="both"/>
        <w:rPr>
          <w:rStyle w:val="Pogrubienie"/>
          <w:sz w:val="22"/>
          <w:shd w:val="clear" w:color="auto" w:fill="FFFFFF"/>
        </w:rPr>
      </w:pPr>
      <w:r>
        <w:rPr>
          <w:rStyle w:val="Pogrubienie"/>
          <w:sz w:val="22"/>
          <w:shd w:val="clear" w:color="auto" w:fill="FFFFFF"/>
        </w:rPr>
        <w:t xml:space="preserve">Obecnie </w:t>
      </w:r>
      <w:r w:rsidR="00B100C6">
        <w:rPr>
          <w:rStyle w:val="Pogrubienie"/>
          <w:sz w:val="22"/>
          <w:shd w:val="clear" w:color="auto" w:fill="FFFFFF"/>
        </w:rPr>
        <w:t>sprawdzane są działania producentów</w:t>
      </w:r>
      <w:r>
        <w:rPr>
          <w:rStyle w:val="Pogrubienie"/>
          <w:sz w:val="22"/>
          <w:shd w:val="clear" w:color="auto" w:fill="FFFFFF"/>
        </w:rPr>
        <w:t xml:space="preserve">, </w:t>
      </w:r>
      <w:r w:rsidR="00B100C6">
        <w:rPr>
          <w:rStyle w:val="Pogrubienie"/>
          <w:sz w:val="22"/>
          <w:shd w:val="clear" w:color="auto" w:fill="FFFFFF"/>
        </w:rPr>
        <w:t>importerów</w:t>
      </w:r>
      <w:r>
        <w:rPr>
          <w:rStyle w:val="Pogrubienie"/>
          <w:sz w:val="22"/>
          <w:shd w:val="clear" w:color="auto" w:fill="FFFFFF"/>
        </w:rPr>
        <w:t xml:space="preserve"> i dużych pośredników na rynku</w:t>
      </w:r>
      <w:r w:rsidR="00B100C6">
        <w:rPr>
          <w:rStyle w:val="Pogrubienie"/>
          <w:sz w:val="22"/>
          <w:shd w:val="clear" w:color="auto" w:fill="FFFFFF"/>
        </w:rPr>
        <w:t xml:space="preserve">. </w:t>
      </w:r>
    </w:p>
    <w:p w14:paraId="468F41BA" w14:textId="6A1C9BB7" w:rsidR="000C4F25" w:rsidRPr="00220B6E" w:rsidRDefault="00B100C6" w:rsidP="00220B6E">
      <w:pPr>
        <w:pStyle w:val="Tekstpodstawowy"/>
        <w:spacing w:after="240" w:line="360" w:lineRule="auto"/>
        <w:jc w:val="both"/>
        <w:rPr>
          <w:rFonts w:asciiTheme="minorHAnsi" w:hAnsiTheme="minorHAnsi"/>
          <w:sz w:val="22"/>
        </w:rPr>
      </w:pPr>
      <w:r w:rsidRPr="0091770D">
        <w:rPr>
          <w:rStyle w:val="Pogrubienie"/>
          <w:sz w:val="22"/>
          <w:shd w:val="clear" w:color="auto" w:fill="FFFFFF"/>
        </w:rPr>
        <w:t xml:space="preserve"> </w:t>
      </w:r>
      <w:r w:rsidR="006971C5" w:rsidRPr="0091770D">
        <w:rPr>
          <w:rStyle w:val="Pogrubienie"/>
          <w:sz w:val="22"/>
          <w:shd w:val="clear" w:color="auto" w:fill="FFFFFF"/>
        </w:rPr>
        <w:t>[Warszawa,</w:t>
      </w:r>
      <w:r w:rsidR="00923FDD">
        <w:rPr>
          <w:rStyle w:val="Pogrubienie"/>
          <w:sz w:val="22"/>
          <w:shd w:val="clear" w:color="auto" w:fill="FFFFFF"/>
        </w:rPr>
        <w:t xml:space="preserve"> </w:t>
      </w:r>
      <w:r w:rsidR="001134CD">
        <w:rPr>
          <w:rStyle w:val="Pogrubienie"/>
          <w:sz w:val="22"/>
          <w:shd w:val="clear" w:color="auto" w:fill="FFFFFF"/>
        </w:rPr>
        <w:t>25</w:t>
      </w:r>
      <w:bookmarkStart w:id="0" w:name="_GoBack"/>
      <w:bookmarkEnd w:id="0"/>
      <w:r w:rsidR="00505372">
        <w:rPr>
          <w:rStyle w:val="Pogrubienie"/>
          <w:sz w:val="22"/>
          <w:shd w:val="clear" w:color="auto" w:fill="FFFFFF"/>
        </w:rPr>
        <w:t xml:space="preserve"> </w:t>
      </w:r>
      <w:r w:rsidR="004C12A8">
        <w:rPr>
          <w:rStyle w:val="Pogrubienie"/>
          <w:sz w:val="22"/>
          <w:shd w:val="clear" w:color="auto" w:fill="FFFFFF"/>
        </w:rPr>
        <w:t>października</w:t>
      </w:r>
      <w:r w:rsidR="006971C5" w:rsidRPr="0091770D">
        <w:rPr>
          <w:rStyle w:val="Pogrubienie"/>
          <w:sz w:val="22"/>
          <w:shd w:val="clear" w:color="auto" w:fill="FFFFFF"/>
        </w:rPr>
        <w:t xml:space="preserve"> </w:t>
      </w:r>
      <w:r w:rsidR="00011F51">
        <w:rPr>
          <w:rStyle w:val="Pogrubienie"/>
          <w:sz w:val="22"/>
          <w:shd w:val="clear" w:color="auto" w:fill="FFFFFF"/>
        </w:rPr>
        <w:t xml:space="preserve">2022 </w:t>
      </w:r>
      <w:r w:rsidR="006971C5" w:rsidRPr="0091770D">
        <w:rPr>
          <w:rStyle w:val="Pogrubienie"/>
          <w:sz w:val="22"/>
          <w:shd w:val="clear" w:color="auto" w:fill="FFFFFF"/>
        </w:rPr>
        <w:t>r.]</w:t>
      </w:r>
      <w:r w:rsidR="006971C5">
        <w:rPr>
          <w:rStyle w:val="Pogrubienie"/>
          <w:b w:val="0"/>
          <w:sz w:val="22"/>
          <w:shd w:val="clear" w:color="auto" w:fill="FFFFFF"/>
        </w:rPr>
        <w:t xml:space="preserve"> </w:t>
      </w:r>
      <w:r w:rsidR="00042F31" w:rsidRPr="00B76643">
        <w:rPr>
          <w:rStyle w:val="Pogrubienie"/>
          <w:b w:val="0"/>
          <w:sz w:val="22"/>
          <w:shd w:val="clear" w:color="auto" w:fill="FFFFFF"/>
        </w:rPr>
        <w:t xml:space="preserve">W lipcu </w:t>
      </w:r>
      <w:r w:rsidR="00DF49AA">
        <w:rPr>
          <w:rStyle w:val="Pogrubienie"/>
          <w:b w:val="0"/>
          <w:sz w:val="22"/>
          <w:shd w:val="clear" w:color="auto" w:fill="FFFFFF"/>
        </w:rPr>
        <w:t xml:space="preserve">br. </w:t>
      </w:r>
      <w:r w:rsidR="00042F31" w:rsidRPr="00B76643">
        <w:rPr>
          <w:rStyle w:val="Pogrubienie"/>
          <w:b w:val="0"/>
          <w:sz w:val="22"/>
          <w:shd w:val="clear" w:color="auto" w:fill="FFFFFF"/>
        </w:rPr>
        <w:t xml:space="preserve">Prezes UOKiK wszczął postępowanie wyjaśniające dotyczące sytuacji na rynku węgla. W pierwszym etapie, przy wsparciu </w:t>
      </w:r>
      <w:r w:rsidR="00042F31" w:rsidRPr="00B76643">
        <w:rPr>
          <w:rFonts w:cs="Calibri"/>
          <w:color w:val="000000" w:themeColor="text1"/>
          <w:sz w:val="22"/>
          <w:lang w:eastAsia="pl-PL"/>
        </w:rPr>
        <w:t xml:space="preserve">Inspekcji Handlowej, sprawdzeni zostali przedsiębiorcy prowadzący składy węgla. Kontrola objęła 201 podmiotów </w:t>
      </w:r>
      <w:r w:rsidR="00AC5A87" w:rsidRPr="00B76643">
        <w:rPr>
          <w:rFonts w:cs="Calibri"/>
          <w:color w:val="000000" w:themeColor="text1"/>
          <w:sz w:val="22"/>
          <w:lang w:eastAsia="pl-PL"/>
        </w:rPr>
        <w:t>prowadzących</w:t>
      </w:r>
      <w:r w:rsidR="00042F31" w:rsidRPr="00B76643">
        <w:rPr>
          <w:rFonts w:cs="Calibri"/>
          <w:color w:val="000000" w:themeColor="text1"/>
          <w:sz w:val="22"/>
          <w:lang w:eastAsia="pl-PL"/>
        </w:rPr>
        <w:t xml:space="preserve"> łącznie </w:t>
      </w:r>
      <w:r w:rsidR="00AC5A87" w:rsidRPr="00B76643">
        <w:rPr>
          <w:rFonts w:cs="Calibri"/>
          <w:color w:val="000000" w:themeColor="text1"/>
          <w:sz w:val="22"/>
          <w:lang w:eastAsia="pl-PL"/>
        </w:rPr>
        <w:t xml:space="preserve">255 </w:t>
      </w:r>
      <w:r w:rsidR="004C12A8">
        <w:rPr>
          <w:rFonts w:cs="Calibri"/>
          <w:color w:val="000000" w:themeColor="text1"/>
          <w:sz w:val="22"/>
          <w:lang w:eastAsia="pl-PL"/>
        </w:rPr>
        <w:t>punktów</w:t>
      </w:r>
      <w:r w:rsidR="00C44F6E">
        <w:rPr>
          <w:rFonts w:cs="Calibri"/>
          <w:color w:val="000000" w:themeColor="text1"/>
          <w:sz w:val="22"/>
          <w:lang w:eastAsia="pl-PL"/>
        </w:rPr>
        <w:t xml:space="preserve"> sprzedaży</w:t>
      </w:r>
      <w:r w:rsidR="00AC5A87" w:rsidRPr="00B76643">
        <w:rPr>
          <w:rFonts w:cs="Calibri"/>
          <w:color w:val="000000" w:themeColor="text1"/>
          <w:sz w:val="22"/>
          <w:lang w:eastAsia="pl-PL"/>
        </w:rPr>
        <w:t>.</w:t>
      </w:r>
      <w:r w:rsidR="00B76643">
        <w:rPr>
          <w:rFonts w:cs="Calibri"/>
          <w:color w:val="000000" w:themeColor="text1"/>
          <w:sz w:val="22"/>
          <w:lang w:eastAsia="pl-PL"/>
        </w:rPr>
        <w:t xml:space="preserve"> </w:t>
      </w:r>
      <w:r w:rsidR="00220B6E">
        <w:rPr>
          <w:rFonts w:cs="Calibri"/>
          <w:color w:val="000000" w:themeColor="text1"/>
          <w:sz w:val="22"/>
          <w:lang w:eastAsia="pl-PL"/>
        </w:rPr>
        <w:t>D</w:t>
      </w:r>
      <w:r w:rsidR="00B76643">
        <w:rPr>
          <w:rFonts w:cs="Calibri"/>
          <w:color w:val="000000" w:themeColor="text1"/>
          <w:sz w:val="22"/>
          <w:lang w:eastAsia="pl-PL"/>
        </w:rPr>
        <w:t>ziałalność składów węgla</w:t>
      </w:r>
      <w:r w:rsidR="00220B6E">
        <w:rPr>
          <w:rFonts w:cs="Calibri"/>
          <w:color w:val="000000" w:themeColor="text1"/>
          <w:sz w:val="22"/>
          <w:lang w:eastAsia="pl-PL"/>
        </w:rPr>
        <w:t xml:space="preserve"> ma głó</w:t>
      </w:r>
      <w:r w:rsidR="00B76643">
        <w:rPr>
          <w:rFonts w:cs="Calibri"/>
          <w:color w:val="000000" w:themeColor="text1"/>
          <w:sz w:val="22"/>
          <w:lang w:eastAsia="pl-PL"/>
        </w:rPr>
        <w:t>wnie charakter</w:t>
      </w:r>
      <w:r w:rsidR="00220B6E">
        <w:rPr>
          <w:rFonts w:cs="Calibri"/>
          <w:color w:val="000000" w:themeColor="text1"/>
          <w:sz w:val="22"/>
          <w:lang w:eastAsia="pl-PL"/>
        </w:rPr>
        <w:t xml:space="preserve"> lokalny. Dlatego </w:t>
      </w:r>
      <w:r w:rsidR="00B76643">
        <w:rPr>
          <w:rFonts w:cs="Calibri"/>
          <w:color w:val="000000" w:themeColor="text1"/>
          <w:sz w:val="22"/>
          <w:lang w:eastAsia="pl-PL"/>
        </w:rPr>
        <w:t>dla uzyskania</w:t>
      </w:r>
      <w:r w:rsidR="00DF2914" w:rsidRPr="00B76643">
        <w:rPr>
          <w:rFonts w:cs="Calibri"/>
          <w:color w:val="000000" w:themeColor="text1"/>
          <w:sz w:val="22"/>
          <w:lang w:eastAsia="pl-PL"/>
        </w:rPr>
        <w:t xml:space="preserve"> </w:t>
      </w:r>
      <w:r w:rsidR="004F1215" w:rsidRPr="00B76643">
        <w:rPr>
          <w:sz w:val="22"/>
        </w:rPr>
        <w:t>jak najbardziej reprezentatywnej próby, kontrolą objęto p</w:t>
      </w:r>
      <w:r w:rsidR="00591911">
        <w:rPr>
          <w:sz w:val="22"/>
        </w:rPr>
        <w:t>odmioty działające</w:t>
      </w:r>
      <w:r w:rsidR="004F1215" w:rsidRPr="00B76643">
        <w:rPr>
          <w:sz w:val="22"/>
        </w:rPr>
        <w:t xml:space="preserve"> w różnych miejscowościach położonych na terenie każdego województwa, dla których sprzedaż paliw stałych stanowi główny przedmi</w:t>
      </w:r>
      <w:r w:rsidR="00591911">
        <w:rPr>
          <w:sz w:val="22"/>
        </w:rPr>
        <w:t>ot działalności</w:t>
      </w:r>
      <w:r w:rsidR="004F1215" w:rsidRPr="00B76643">
        <w:rPr>
          <w:sz w:val="22"/>
        </w:rPr>
        <w:t xml:space="preserve">. </w:t>
      </w:r>
      <w:bookmarkStart w:id="1" w:name="_Hlk116978319"/>
      <w:r w:rsidR="004F1215" w:rsidRPr="00B76643">
        <w:rPr>
          <w:sz w:val="22"/>
        </w:rPr>
        <w:t>Badani przedsiębiorcy w roku 2021 r. dostarczyli d</w:t>
      </w:r>
      <w:r w:rsidR="00591911">
        <w:rPr>
          <w:sz w:val="22"/>
        </w:rPr>
        <w:t>o odbiorców końcowych  ok. 1,5</w:t>
      </w:r>
      <w:r w:rsidR="004F1215" w:rsidRPr="00B76643">
        <w:rPr>
          <w:sz w:val="22"/>
        </w:rPr>
        <w:t xml:space="preserve"> mln ton pa</w:t>
      </w:r>
      <w:r w:rsidR="00073A74">
        <w:rPr>
          <w:sz w:val="22"/>
        </w:rPr>
        <w:t>liw stałych</w:t>
      </w:r>
      <w:r w:rsidR="00FA78F3">
        <w:rPr>
          <w:sz w:val="22"/>
        </w:rPr>
        <w:t>,</w:t>
      </w:r>
      <w:r w:rsidR="00073A74">
        <w:rPr>
          <w:sz w:val="22"/>
        </w:rPr>
        <w:t xml:space="preserve"> co stanowiło ok. 17 proc.</w:t>
      </w:r>
      <w:r w:rsidR="004F1215" w:rsidRPr="00B76643">
        <w:rPr>
          <w:sz w:val="22"/>
        </w:rPr>
        <w:t xml:space="preserve">  zapotrzebowania gospodarstw domowych</w:t>
      </w:r>
      <w:r w:rsidR="004C12A8">
        <w:rPr>
          <w:sz w:val="22"/>
        </w:rPr>
        <w:t>.</w:t>
      </w:r>
      <w:r w:rsidR="004F1215" w:rsidRPr="00B76643">
        <w:rPr>
          <w:rFonts w:ascii="Times New Roman" w:hAnsi="Times New Roman"/>
          <w:sz w:val="22"/>
          <w:lang w:eastAsia="en-GB"/>
        </w:rPr>
        <w:t xml:space="preserve"> </w:t>
      </w:r>
    </w:p>
    <w:bookmarkEnd w:id="1"/>
    <w:p w14:paraId="27FC3B9C" w14:textId="38D83C2F" w:rsidR="006B7743" w:rsidRDefault="007F0AD9" w:rsidP="00B75523">
      <w:pPr>
        <w:spacing w:after="240" w:line="360" w:lineRule="auto"/>
        <w:jc w:val="both"/>
        <w:rPr>
          <w:rFonts w:cs="Calibri"/>
          <w:color w:val="000000" w:themeColor="text1"/>
          <w:sz w:val="22"/>
          <w:lang w:eastAsia="pl-PL"/>
        </w:rPr>
      </w:pPr>
      <w:r>
        <w:rPr>
          <w:rFonts w:cs="Calibri"/>
          <w:i/>
          <w:color w:val="000000" w:themeColor="text1"/>
          <w:sz w:val="22"/>
          <w:lang w:eastAsia="pl-PL"/>
        </w:rPr>
        <w:t xml:space="preserve">- </w:t>
      </w:r>
      <w:r w:rsidR="006B7743" w:rsidRPr="006B7743">
        <w:rPr>
          <w:rFonts w:cs="Calibri"/>
          <w:i/>
          <w:color w:val="000000" w:themeColor="text1"/>
          <w:sz w:val="22"/>
          <w:lang w:eastAsia="pl-PL"/>
        </w:rPr>
        <w:t xml:space="preserve">Pozyskane </w:t>
      </w:r>
      <w:r w:rsidR="00220B6E">
        <w:rPr>
          <w:rFonts w:cs="Calibri"/>
          <w:i/>
          <w:color w:val="000000" w:themeColor="text1"/>
          <w:sz w:val="22"/>
          <w:lang w:eastAsia="pl-PL"/>
        </w:rPr>
        <w:t xml:space="preserve">przez nas dotychczas </w:t>
      </w:r>
      <w:r w:rsidR="006B7743" w:rsidRPr="006B7743">
        <w:rPr>
          <w:rFonts w:cs="Calibri"/>
          <w:i/>
          <w:color w:val="000000" w:themeColor="text1"/>
          <w:sz w:val="22"/>
          <w:lang w:eastAsia="pl-PL"/>
        </w:rPr>
        <w:t xml:space="preserve">informacje </w:t>
      </w:r>
      <w:r>
        <w:rPr>
          <w:rFonts w:cs="Calibri"/>
          <w:i/>
          <w:color w:val="000000" w:themeColor="text1"/>
          <w:sz w:val="22"/>
          <w:lang w:eastAsia="pl-PL"/>
        </w:rPr>
        <w:t xml:space="preserve">nie </w:t>
      </w:r>
      <w:r w:rsidR="00385009" w:rsidRPr="006B7743">
        <w:rPr>
          <w:rFonts w:cs="Calibri"/>
          <w:i/>
          <w:color w:val="000000" w:themeColor="text1"/>
          <w:sz w:val="22"/>
          <w:lang w:eastAsia="pl-PL"/>
        </w:rPr>
        <w:t>wskazują, że pomiędzy przedsiębio</w:t>
      </w:r>
      <w:r w:rsidR="006B7743" w:rsidRPr="006B7743">
        <w:rPr>
          <w:rFonts w:cs="Calibri"/>
          <w:i/>
          <w:color w:val="000000" w:themeColor="text1"/>
          <w:sz w:val="22"/>
          <w:lang w:eastAsia="pl-PL"/>
        </w:rPr>
        <w:t xml:space="preserve">rcami prowadzącymi składy węgla </w:t>
      </w:r>
      <w:r>
        <w:rPr>
          <w:rFonts w:cs="Calibri"/>
          <w:i/>
          <w:color w:val="000000" w:themeColor="text1"/>
          <w:sz w:val="22"/>
          <w:lang w:eastAsia="pl-PL"/>
        </w:rPr>
        <w:t>mogło dojść do</w:t>
      </w:r>
      <w:r w:rsidR="004F1215">
        <w:rPr>
          <w:rFonts w:cs="Calibri"/>
          <w:i/>
          <w:color w:val="000000" w:themeColor="text1"/>
          <w:sz w:val="22"/>
          <w:lang w:eastAsia="pl-PL"/>
        </w:rPr>
        <w:t xml:space="preserve"> porozumień ograniczających konkurencję</w:t>
      </w:r>
      <w:r>
        <w:rPr>
          <w:rFonts w:cs="Calibri"/>
          <w:i/>
          <w:color w:val="000000" w:themeColor="text1"/>
          <w:sz w:val="22"/>
          <w:lang w:eastAsia="pl-PL"/>
        </w:rPr>
        <w:t xml:space="preserve">. Wyższe ceny </w:t>
      </w:r>
      <w:r w:rsidR="001E4AD3" w:rsidRPr="006B7743">
        <w:rPr>
          <w:rFonts w:cs="Calibri"/>
          <w:i/>
          <w:color w:val="000000" w:themeColor="text1"/>
          <w:sz w:val="22"/>
          <w:lang w:eastAsia="pl-PL"/>
        </w:rPr>
        <w:t>węgla oraz ogranic</w:t>
      </w:r>
      <w:r>
        <w:rPr>
          <w:rFonts w:cs="Calibri"/>
          <w:i/>
          <w:color w:val="000000" w:themeColor="text1"/>
          <w:sz w:val="22"/>
          <w:lang w:eastAsia="pl-PL"/>
        </w:rPr>
        <w:t>zenia w jego dostępności wynikały</w:t>
      </w:r>
      <w:r w:rsidR="001E4AD3" w:rsidRPr="006B7743">
        <w:rPr>
          <w:rFonts w:cs="Calibri"/>
          <w:i/>
          <w:color w:val="000000" w:themeColor="text1"/>
          <w:sz w:val="22"/>
          <w:lang w:eastAsia="pl-PL"/>
        </w:rPr>
        <w:t xml:space="preserve"> z przyczyn </w:t>
      </w:r>
      <w:r w:rsidR="006B7743" w:rsidRPr="006B7743">
        <w:rPr>
          <w:rFonts w:cs="Calibri"/>
          <w:i/>
          <w:color w:val="000000" w:themeColor="text1"/>
          <w:sz w:val="22"/>
          <w:lang w:eastAsia="pl-PL"/>
        </w:rPr>
        <w:t>zewnętrznych</w:t>
      </w:r>
      <w:r>
        <w:rPr>
          <w:rFonts w:cs="Calibri"/>
          <w:i/>
          <w:color w:val="000000" w:themeColor="text1"/>
          <w:sz w:val="22"/>
          <w:lang w:eastAsia="pl-PL"/>
        </w:rPr>
        <w:t>, które były przede wszystkim skutkiem</w:t>
      </w:r>
      <w:r w:rsidR="006A7BDA">
        <w:rPr>
          <w:rFonts w:cs="Calibri"/>
          <w:i/>
          <w:color w:val="000000" w:themeColor="text1"/>
          <w:sz w:val="22"/>
          <w:lang w:eastAsia="pl-PL"/>
        </w:rPr>
        <w:t xml:space="preserve"> </w:t>
      </w:r>
      <w:r w:rsidR="006B7743" w:rsidRPr="006B7743">
        <w:rPr>
          <w:rFonts w:cs="Calibri"/>
          <w:i/>
          <w:color w:val="000000" w:themeColor="text1"/>
          <w:sz w:val="22"/>
          <w:lang w:eastAsia="pl-PL"/>
        </w:rPr>
        <w:t xml:space="preserve">rosyjskiej agresji na </w:t>
      </w:r>
      <w:r w:rsidR="004F74F2" w:rsidRPr="006B7743">
        <w:rPr>
          <w:rFonts w:cs="Calibri"/>
          <w:i/>
          <w:color w:val="000000" w:themeColor="text1"/>
          <w:sz w:val="22"/>
          <w:lang w:eastAsia="pl-PL"/>
        </w:rPr>
        <w:t>Ukrainę</w:t>
      </w:r>
      <w:r w:rsidR="006B7743">
        <w:rPr>
          <w:rFonts w:cs="Calibri"/>
          <w:color w:val="000000" w:themeColor="text1"/>
          <w:sz w:val="22"/>
          <w:lang w:eastAsia="pl-PL"/>
        </w:rPr>
        <w:t xml:space="preserve"> – mówi Prezes UOKiK Tomasz Chróstny</w:t>
      </w:r>
      <w:r w:rsidR="00220B6E">
        <w:rPr>
          <w:rFonts w:cs="Calibri"/>
          <w:color w:val="000000" w:themeColor="text1"/>
          <w:sz w:val="22"/>
          <w:lang w:eastAsia="pl-PL"/>
        </w:rPr>
        <w:t>.</w:t>
      </w:r>
    </w:p>
    <w:p w14:paraId="66BEA167" w14:textId="2241F9BA" w:rsidR="00220B6E" w:rsidRPr="0011255A" w:rsidRDefault="00220B6E" w:rsidP="00B75523">
      <w:pPr>
        <w:spacing w:after="240" w:line="360" w:lineRule="auto"/>
        <w:jc w:val="both"/>
        <w:rPr>
          <w:rFonts w:cs="Calibri"/>
          <w:b/>
          <w:color w:val="000000" w:themeColor="text1"/>
          <w:sz w:val="22"/>
          <w:lang w:eastAsia="pl-PL"/>
        </w:rPr>
      </w:pPr>
      <w:r w:rsidRPr="0011255A">
        <w:rPr>
          <w:rFonts w:cs="Calibri"/>
          <w:b/>
          <w:color w:val="000000" w:themeColor="text1"/>
          <w:sz w:val="22"/>
          <w:lang w:eastAsia="pl-PL"/>
        </w:rPr>
        <w:t>Przyczyny wysoki</w:t>
      </w:r>
      <w:r w:rsidR="0011255A" w:rsidRPr="0011255A">
        <w:rPr>
          <w:rFonts w:cs="Calibri"/>
          <w:b/>
          <w:color w:val="000000" w:themeColor="text1"/>
          <w:sz w:val="22"/>
          <w:lang w:eastAsia="pl-PL"/>
        </w:rPr>
        <w:t>ch</w:t>
      </w:r>
      <w:r w:rsidRPr="0011255A">
        <w:rPr>
          <w:rFonts w:cs="Calibri"/>
          <w:b/>
          <w:color w:val="000000" w:themeColor="text1"/>
          <w:sz w:val="22"/>
          <w:lang w:eastAsia="pl-PL"/>
        </w:rPr>
        <w:t xml:space="preserve"> cen</w:t>
      </w:r>
    </w:p>
    <w:p w14:paraId="415DB406" w14:textId="67297200" w:rsidR="00A41249" w:rsidRDefault="006A7BDA" w:rsidP="001A4982">
      <w:pPr>
        <w:spacing w:after="240" w:line="360" w:lineRule="auto"/>
        <w:jc w:val="both"/>
        <w:rPr>
          <w:rFonts w:cs="Calibri"/>
          <w:color w:val="000000" w:themeColor="text1"/>
          <w:sz w:val="22"/>
          <w:lang w:eastAsia="pl-PL"/>
        </w:rPr>
      </w:pPr>
      <w:r>
        <w:rPr>
          <w:rFonts w:cs="Calibri"/>
          <w:color w:val="000000" w:themeColor="text1"/>
          <w:sz w:val="22"/>
          <w:lang w:eastAsia="pl-PL"/>
        </w:rPr>
        <w:t xml:space="preserve">Przyczyną wzrostu cen </w:t>
      </w:r>
      <w:r w:rsidR="00235759">
        <w:rPr>
          <w:rFonts w:cs="Calibri"/>
          <w:color w:val="000000" w:themeColor="text1"/>
          <w:sz w:val="22"/>
          <w:lang w:eastAsia="pl-PL"/>
        </w:rPr>
        <w:t>w</w:t>
      </w:r>
      <w:r>
        <w:rPr>
          <w:rFonts w:cs="Calibri"/>
          <w:color w:val="000000" w:themeColor="text1"/>
          <w:sz w:val="22"/>
          <w:lang w:eastAsia="pl-PL"/>
        </w:rPr>
        <w:t xml:space="preserve"> składach węgla były </w:t>
      </w:r>
      <w:r w:rsidR="007F0AD9">
        <w:rPr>
          <w:rFonts w:cs="Calibri"/>
          <w:color w:val="000000" w:themeColor="text1"/>
          <w:sz w:val="22"/>
          <w:lang w:eastAsia="pl-PL"/>
        </w:rPr>
        <w:t>głównie</w:t>
      </w:r>
      <w:r>
        <w:rPr>
          <w:rFonts w:cs="Calibri"/>
          <w:color w:val="000000" w:themeColor="text1"/>
          <w:sz w:val="22"/>
          <w:lang w:eastAsia="pl-PL"/>
        </w:rPr>
        <w:t xml:space="preserve"> rosnące koszty zakupu ponoszone przez tych przedsiębiorców</w:t>
      </w:r>
      <w:r w:rsidR="00220B6E">
        <w:rPr>
          <w:rFonts w:cs="Calibri"/>
          <w:color w:val="000000" w:themeColor="text1"/>
          <w:sz w:val="22"/>
          <w:lang w:eastAsia="pl-PL"/>
        </w:rPr>
        <w:t xml:space="preserve"> po 24 lutego</w:t>
      </w:r>
      <w:r w:rsidR="00DF49AA">
        <w:rPr>
          <w:rFonts w:cs="Calibri"/>
          <w:color w:val="000000" w:themeColor="text1"/>
          <w:sz w:val="22"/>
          <w:lang w:eastAsia="pl-PL"/>
        </w:rPr>
        <w:t xml:space="preserve"> 2022 roku, a zatem po ataku Rosji na Ukrainę</w:t>
      </w:r>
      <w:r>
        <w:rPr>
          <w:rFonts w:cs="Calibri"/>
          <w:color w:val="000000" w:themeColor="text1"/>
          <w:sz w:val="22"/>
          <w:lang w:eastAsia="pl-PL"/>
        </w:rPr>
        <w:t xml:space="preserve">. </w:t>
      </w:r>
      <w:r w:rsidR="00EC6401">
        <w:rPr>
          <w:rFonts w:cs="Calibri"/>
          <w:color w:val="000000" w:themeColor="text1"/>
          <w:sz w:val="22"/>
          <w:lang w:eastAsia="pl-PL"/>
        </w:rPr>
        <w:t xml:space="preserve">Jak widać na poniższym wykresie dotyczy to </w:t>
      </w:r>
      <w:r w:rsidR="00CB2385">
        <w:rPr>
          <w:rFonts w:cs="Calibri"/>
          <w:color w:val="000000" w:themeColor="text1"/>
          <w:sz w:val="22"/>
          <w:lang w:eastAsia="pl-PL"/>
        </w:rPr>
        <w:t>całości</w:t>
      </w:r>
      <w:r w:rsidR="00EC6401">
        <w:rPr>
          <w:rFonts w:cs="Calibri"/>
          <w:color w:val="000000" w:themeColor="text1"/>
          <w:sz w:val="22"/>
          <w:lang w:eastAsia="pl-PL"/>
        </w:rPr>
        <w:t xml:space="preserve"> węgla</w:t>
      </w:r>
      <w:r w:rsidR="00CB2385">
        <w:rPr>
          <w:rFonts w:cs="Calibri"/>
          <w:color w:val="000000" w:themeColor="text1"/>
          <w:sz w:val="22"/>
          <w:lang w:eastAsia="pl-PL"/>
        </w:rPr>
        <w:t xml:space="preserve"> sprzedawanego i kupowanego przez badane podmioty</w:t>
      </w:r>
      <w:r w:rsidR="00EC6401">
        <w:rPr>
          <w:rFonts w:cs="Calibri"/>
          <w:color w:val="000000" w:themeColor="text1"/>
          <w:sz w:val="22"/>
          <w:lang w:eastAsia="pl-PL"/>
        </w:rPr>
        <w:t xml:space="preserve"> </w:t>
      </w:r>
      <w:r w:rsidR="00F23724" w:rsidRPr="0086208E">
        <w:rPr>
          <w:sz w:val="22"/>
        </w:rPr>
        <w:t xml:space="preserve">(panel „ogółem”). Tendencja wzrostowa widoczna jest również w odniesieniu do ceny sprzedaży najbardziej popularnych produktów </w:t>
      </w:r>
      <w:r w:rsidR="00EC6401">
        <w:rPr>
          <w:sz w:val="22"/>
        </w:rPr>
        <w:t xml:space="preserve">- </w:t>
      </w:r>
      <w:r w:rsidR="00F23724" w:rsidRPr="0086208E">
        <w:rPr>
          <w:sz w:val="22"/>
        </w:rPr>
        <w:t xml:space="preserve"> orzecha i </w:t>
      </w:r>
      <w:proofErr w:type="spellStart"/>
      <w:r w:rsidR="00F23724" w:rsidRPr="0086208E">
        <w:rPr>
          <w:sz w:val="22"/>
        </w:rPr>
        <w:t>ekogroszku</w:t>
      </w:r>
      <w:proofErr w:type="spellEnd"/>
      <w:r w:rsidR="00F23724" w:rsidRPr="0086208E">
        <w:rPr>
          <w:sz w:val="22"/>
        </w:rPr>
        <w:t xml:space="preserve">. Podkreślić jednak należy, że od </w:t>
      </w:r>
      <w:r w:rsidR="00EC6401">
        <w:rPr>
          <w:sz w:val="22"/>
        </w:rPr>
        <w:t xml:space="preserve">wybuchu wojny w Ukrainie </w:t>
      </w:r>
      <w:r w:rsidR="00F23724" w:rsidRPr="0086208E">
        <w:rPr>
          <w:sz w:val="22"/>
        </w:rPr>
        <w:t xml:space="preserve">ceny sprzedaży wszystkich sortymentów </w:t>
      </w:r>
      <w:r w:rsidR="00EC6401">
        <w:rPr>
          <w:sz w:val="22"/>
        </w:rPr>
        <w:t xml:space="preserve">rosły proporcjonalnie </w:t>
      </w:r>
      <w:r w:rsidR="00F23724" w:rsidRPr="0086208E">
        <w:rPr>
          <w:sz w:val="22"/>
        </w:rPr>
        <w:t>do wzrostu cen ich zakupu przez składy od dostawców lub importerów</w:t>
      </w:r>
      <w:r w:rsidR="00EC6401">
        <w:rPr>
          <w:sz w:val="22"/>
        </w:rPr>
        <w:t>.</w:t>
      </w:r>
    </w:p>
    <w:p w14:paraId="38979D8A" w14:textId="5256912B" w:rsidR="00073A74" w:rsidRDefault="00361AF0" w:rsidP="002C743A">
      <w:pPr>
        <w:spacing w:after="240" w:line="360" w:lineRule="auto"/>
        <w:jc w:val="both"/>
        <w:rPr>
          <w:rFonts w:cs="Calibri"/>
          <w:color w:val="000000" w:themeColor="text1"/>
          <w:sz w:val="22"/>
          <w:lang w:eastAsia="pl-PL"/>
        </w:rPr>
      </w:pPr>
      <w:r>
        <w:rPr>
          <w:rFonts w:cs="Calibri"/>
          <w:b/>
          <w:color w:val="000000" w:themeColor="text1"/>
          <w:sz w:val="22"/>
          <w:lang w:eastAsia="pl-PL"/>
        </w:rPr>
        <w:lastRenderedPageBreak/>
        <w:t>Średnie miesięczne ceny sprzedaży i zakupu wybranych rodzajów węgla u badanych podmiotów (tys. zł / t) w okresie styczeń 2021 – lipiec 2022</w:t>
      </w:r>
      <w:r w:rsidR="008D7537">
        <w:rPr>
          <w:rFonts w:cs="Calibri"/>
          <w:b/>
          <w:color w:val="000000" w:themeColor="text1"/>
          <w:sz w:val="22"/>
          <w:lang w:eastAsia="pl-PL"/>
        </w:rPr>
        <w:t xml:space="preserve">. </w:t>
      </w:r>
    </w:p>
    <w:p w14:paraId="62BB2DAC" w14:textId="2E1C47D7" w:rsidR="009940A9" w:rsidRPr="002C743A" w:rsidRDefault="009940A9" w:rsidP="007B3159">
      <w:pPr>
        <w:shd w:val="clear" w:color="auto" w:fill="FFFFFF"/>
        <w:spacing w:after="240" w:line="360" w:lineRule="auto"/>
        <w:jc w:val="both"/>
        <w:rPr>
          <w:rFonts w:cs="Calibri"/>
          <w:i/>
          <w:color w:val="000000" w:themeColor="text1"/>
          <w:sz w:val="22"/>
          <w:lang w:eastAsia="pl-PL"/>
        </w:rPr>
      </w:pPr>
      <w:r>
        <w:rPr>
          <w:noProof/>
          <w:lang w:eastAsia="pl-PL"/>
        </w:rPr>
        <w:drawing>
          <wp:inline distT="0" distB="0" distL="0" distR="0" wp14:anchorId="5A92AB9E" wp14:editId="47CEA3FD">
            <wp:extent cx="5334000" cy="2286000"/>
            <wp:effectExtent l="0" t="0" r="0" b="0"/>
            <wp:docPr id="6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ictur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222325" w14:textId="59759F29" w:rsidR="007476CF" w:rsidRPr="002C743A" w:rsidRDefault="007476CF" w:rsidP="002C743A">
      <w:pPr>
        <w:shd w:val="clear" w:color="auto" w:fill="FFFFFF"/>
        <w:spacing w:after="240" w:line="360" w:lineRule="auto"/>
        <w:jc w:val="both"/>
        <w:rPr>
          <w:rFonts w:cs="Calibri"/>
          <w:i/>
          <w:color w:val="000000" w:themeColor="text1"/>
          <w:sz w:val="22"/>
          <w:lang w:eastAsia="pl-PL"/>
        </w:rPr>
      </w:pPr>
      <w:r w:rsidRPr="00194D51">
        <w:rPr>
          <w:rFonts w:cs="Calibri"/>
          <w:i/>
          <w:color w:val="000000" w:themeColor="text1"/>
          <w:sz w:val="22"/>
          <w:lang w:eastAsia="pl-PL"/>
        </w:rPr>
        <w:t>Źródło: odpowiedzi badanych podmiotów</w:t>
      </w:r>
    </w:p>
    <w:p w14:paraId="6380E3C4" w14:textId="6D5E388B" w:rsidR="00AA7F58" w:rsidRPr="002C743A" w:rsidRDefault="00AA7F58" w:rsidP="002C743A">
      <w:pPr>
        <w:pStyle w:val="Tekstpodstawowy"/>
        <w:spacing w:after="240" w:line="360" w:lineRule="auto"/>
        <w:jc w:val="both"/>
        <w:rPr>
          <w:sz w:val="22"/>
        </w:rPr>
      </w:pPr>
      <w:r w:rsidRPr="002C743A">
        <w:rPr>
          <w:sz w:val="22"/>
        </w:rPr>
        <w:t xml:space="preserve">Co ważne, nie zaobserwowano istotnego wzrostu </w:t>
      </w:r>
      <w:r w:rsidR="00DF49AA">
        <w:rPr>
          <w:sz w:val="22"/>
        </w:rPr>
        <w:t xml:space="preserve">marży handlowej, tj. </w:t>
      </w:r>
      <w:r w:rsidRPr="002C743A">
        <w:rPr>
          <w:sz w:val="22"/>
        </w:rPr>
        <w:t>różnicy między średnią ceną zakupu węgla przez składy a średnią ceną jego sprzedaży od lutego do lipca 2022 r.</w:t>
      </w:r>
      <w:r w:rsidR="00CB2385" w:rsidRPr="002C743A">
        <w:rPr>
          <w:sz w:val="22"/>
        </w:rPr>
        <w:t xml:space="preserve"> D</w:t>
      </w:r>
      <w:r w:rsidRPr="002C743A">
        <w:rPr>
          <w:sz w:val="22"/>
        </w:rPr>
        <w:t>la węgla ogółem wzrosła</w:t>
      </w:r>
      <w:r w:rsidR="00CB2385" w:rsidRPr="002C743A">
        <w:rPr>
          <w:sz w:val="22"/>
        </w:rPr>
        <w:t xml:space="preserve"> ona</w:t>
      </w:r>
      <w:r w:rsidR="00EC6401" w:rsidRPr="002C743A">
        <w:rPr>
          <w:sz w:val="22"/>
        </w:rPr>
        <w:t xml:space="preserve"> </w:t>
      </w:r>
      <w:r w:rsidR="00BF4AD6">
        <w:rPr>
          <w:sz w:val="22"/>
        </w:rPr>
        <w:t xml:space="preserve">jednak </w:t>
      </w:r>
      <w:r w:rsidR="00EC6401" w:rsidRPr="002C743A">
        <w:rPr>
          <w:sz w:val="22"/>
        </w:rPr>
        <w:t>z poziomu ok. 20</w:t>
      </w:r>
      <w:r w:rsidR="002C743A" w:rsidRPr="002C743A">
        <w:rPr>
          <w:sz w:val="22"/>
        </w:rPr>
        <w:t xml:space="preserve"> proc.</w:t>
      </w:r>
      <w:r w:rsidR="00CB2385" w:rsidRPr="002C743A">
        <w:rPr>
          <w:sz w:val="22"/>
        </w:rPr>
        <w:t xml:space="preserve"> (luty) </w:t>
      </w:r>
      <w:r w:rsidRPr="002C743A">
        <w:rPr>
          <w:sz w:val="22"/>
        </w:rPr>
        <w:t>do ok. 25</w:t>
      </w:r>
      <w:r w:rsidR="002C743A" w:rsidRPr="002C743A">
        <w:rPr>
          <w:sz w:val="22"/>
        </w:rPr>
        <w:t xml:space="preserve"> proc.</w:t>
      </w:r>
      <w:r w:rsidR="00CB2385" w:rsidRPr="002C743A">
        <w:rPr>
          <w:sz w:val="22"/>
        </w:rPr>
        <w:t xml:space="preserve"> (lipiec)</w:t>
      </w:r>
      <w:r w:rsidRPr="002C743A">
        <w:rPr>
          <w:sz w:val="22"/>
        </w:rPr>
        <w:t>.</w:t>
      </w:r>
    </w:p>
    <w:p w14:paraId="4490B1FF" w14:textId="4D9AB5CC" w:rsidR="00B75523" w:rsidRPr="003E614D" w:rsidRDefault="00B75523" w:rsidP="007E280D">
      <w:pPr>
        <w:shd w:val="clear" w:color="auto" w:fill="FFFFFF"/>
        <w:spacing w:after="240" w:line="360" w:lineRule="auto"/>
        <w:jc w:val="both"/>
        <w:rPr>
          <w:rFonts w:cs="Calibri"/>
          <w:b/>
          <w:color w:val="000000" w:themeColor="text1"/>
          <w:sz w:val="22"/>
          <w:lang w:eastAsia="pl-PL"/>
        </w:rPr>
      </w:pPr>
      <w:r w:rsidRPr="003E614D">
        <w:rPr>
          <w:rFonts w:cs="Calibri"/>
          <w:b/>
          <w:color w:val="000000" w:themeColor="text1"/>
          <w:sz w:val="22"/>
          <w:lang w:eastAsia="pl-PL"/>
        </w:rPr>
        <w:t xml:space="preserve">Przyczyny braku </w:t>
      </w:r>
      <w:r w:rsidR="00CC38CE" w:rsidRPr="003E614D">
        <w:rPr>
          <w:rFonts w:cs="Calibri"/>
          <w:b/>
          <w:color w:val="000000" w:themeColor="text1"/>
          <w:sz w:val="22"/>
          <w:lang w:eastAsia="pl-PL"/>
        </w:rPr>
        <w:t>węgla</w:t>
      </w:r>
      <w:r w:rsidR="00235759">
        <w:rPr>
          <w:rFonts w:cs="Calibri"/>
          <w:b/>
          <w:color w:val="000000" w:themeColor="text1"/>
          <w:sz w:val="22"/>
          <w:lang w:eastAsia="pl-PL"/>
        </w:rPr>
        <w:t xml:space="preserve"> w</w:t>
      </w:r>
      <w:r w:rsidRPr="003E614D">
        <w:rPr>
          <w:rFonts w:cs="Calibri"/>
          <w:b/>
          <w:color w:val="000000" w:themeColor="text1"/>
          <w:sz w:val="22"/>
          <w:lang w:eastAsia="pl-PL"/>
        </w:rPr>
        <w:t xml:space="preserve"> </w:t>
      </w:r>
      <w:r w:rsidR="00CC38CE" w:rsidRPr="003E614D">
        <w:rPr>
          <w:rFonts w:cs="Calibri"/>
          <w:b/>
          <w:color w:val="000000" w:themeColor="text1"/>
          <w:sz w:val="22"/>
          <w:lang w:eastAsia="pl-PL"/>
        </w:rPr>
        <w:t>składach</w:t>
      </w:r>
      <w:r w:rsidRPr="003E614D">
        <w:rPr>
          <w:rFonts w:cs="Calibri"/>
          <w:b/>
          <w:color w:val="000000" w:themeColor="text1"/>
          <w:sz w:val="22"/>
          <w:lang w:eastAsia="pl-PL"/>
        </w:rPr>
        <w:t xml:space="preserve"> </w:t>
      </w:r>
    </w:p>
    <w:p w14:paraId="497170F4" w14:textId="6943397A" w:rsidR="00577DB8" w:rsidRDefault="007F0AD9" w:rsidP="00577DB8">
      <w:pPr>
        <w:spacing w:after="240" w:line="360" w:lineRule="auto"/>
        <w:jc w:val="both"/>
        <w:rPr>
          <w:rFonts w:eastAsia="Cambria" w:cs="Cambria"/>
          <w:sz w:val="22"/>
        </w:rPr>
      </w:pPr>
      <w:r>
        <w:rPr>
          <w:rFonts w:cs="Calibri"/>
          <w:color w:val="000000" w:themeColor="text1"/>
          <w:sz w:val="22"/>
          <w:lang w:eastAsia="pl-PL"/>
        </w:rPr>
        <w:t>Wzrostowi c</w:t>
      </w:r>
      <w:r w:rsidR="00235759">
        <w:rPr>
          <w:rFonts w:cs="Calibri"/>
          <w:color w:val="000000" w:themeColor="text1"/>
          <w:sz w:val="22"/>
          <w:lang w:eastAsia="pl-PL"/>
        </w:rPr>
        <w:t>en towarzyszył niedobór węgla w</w:t>
      </w:r>
      <w:r>
        <w:rPr>
          <w:rFonts w:cs="Calibri"/>
          <w:color w:val="000000" w:themeColor="text1"/>
          <w:sz w:val="22"/>
          <w:lang w:eastAsia="pl-PL"/>
        </w:rPr>
        <w:t xml:space="preserve"> składach. </w:t>
      </w:r>
      <w:r w:rsidR="002C743A">
        <w:rPr>
          <w:rFonts w:cs="Calibri"/>
          <w:color w:val="000000" w:themeColor="text1"/>
          <w:sz w:val="22"/>
          <w:lang w:eastAsia="pl-PL"/>
        </w:rPr>
        <w:t xml:space="preserve">Po 24 lutego </w:t>
      </w:r>
      <w:r w:rsidR="00DF49AA">
        <w:rPr>
          <w:rFonts w:cs="Calibri"/>
          <w:color w:val="000000" w:themeColor="text1"/>
          <w:sz w:val="22"/>
          <w:lang w:eastAsia="pl-PL"/>
        </w:rPr>
        <w:t xml:space="preserve">br. </w:t>
      </w:r>
      <w:r w:rsidR="002C743A">
        <w:rPr>
          <w:rFonts w:cs="Calibri"/>
          <w:color w:val="000000" w:themeColor="text1"/>
          <w:sz w:val="22"/>
          <w:lang w:eastAsia="pl-PL"/>
        </w:rPr>
        <w:t>znacznemu zmniejszeni</w:t>
      </w:r>
      <w:r w:rsidR="001C1857">
        <w:rPr>
          <w:rFonts w:cs="Calibri"/>
          <w:color w:val="000000" w:themeColor="text1"/>
          <w:sz w:val="22"/>
          <w:lang w:eastAsia="pl-PL"/>
        </w:rPr>
        <w:t>u uległa ilość i wartość dokonywanych przez nie zakupów</w:t>
      </w:r>
      <w:r w:rsidR="002C743A">
        <w:rPr>
          <w:rFonts w:cs="Calibri"/>
          <w:color w:val="000000" w:themeColor="text1"/>
          <w:sz w:val="22"/>
          <w:lang w:eastAsia="pl-PL"/>
        </w:rPr>
        <w:t>. G</w:t>
      </w:r>
      <w:r w:rsidR="00971388" w:rsidRPr="007E280D">
        <w:rPr>
          <w:rFonts w:cs="Calibri"/>
          <w:color w:val="000000" w:themeColor="text1"/>
          <w:sz w:val="22"/>
          <w:lang w:eastAsia="pl-PL"/>
        </w:rPr>
        <w:t>łówną</w:t>
      </w:r>
      <w:r w:rsidR="0001385A" w:rsidRPr="007E280D">
        <w:rPr>
          <w:rFonts w:cs="Calibri"/>
          <w:color w:val="000000" w:themeColor="text1"/>
          <w:sz w:val="22"/>
          <w:lang w:eastAsia="pl-PL"/>
        </w:rPr>
        <w:t xml:space="preserve"> </w:t>
      </w:r>
      <w:r w:rsidR="001530BD">
        <w:rPr>
          <w:rFonts w:cs="Calibri"/>
          <w:color w:val="000000" w:themeColor="text1"/>
          <w:sz w:val="22"/>
          <w:lang w:eastAsia="pl-PL"/>
        </w:rPr>
        <w:t xml:space="preserve">przyczyną </w:t>
      </w:r>
      <w:r w:rsidR="00073A74">
        <w:rPr>
          <w:rFonts w:cs="Calibri"/>
          <w:color w:val="000000" w:themeColor="text1"/>
          <w:sz w:val="22"/>
          <w:lang w:eastAsia="pl-PL"/>
        </w:rPr>
        <w:t>była</w:t>
      </w:r>
      <w:r w:rsidR="00206F0B" w:rsidRPr="007E280D">
        <w:rPr>
          <w:rFonts w:cs="Calibri"/>
          <w:color w:val="000000" w:themeColor="text1"/>
          <w:sz w:val="22"/>
          <w:lang w:eastAsia="pl-PL"/>
        </w:rPr>
        <w:t xml:space="preserve"> u</w:t>
      </w:r>
      <w:r w:rsidR="00262E52" w:rsidRPr="007E280D">
        <w:rPr>
          <w:rFonts w:cs="Calibri"/>
          <w:color w:val="000000" w:themeColor="text1"/>
          <w:sz w:val="22"/>
          <w:lang w:eastAsia="pl-PL"/>
        </w:rPr>
        <w:t>trata stałych źródeł dostaw. 77 proc. bad</w:t>
      </w:r>
      <w:r w:rsidR="00D741B8">
        <w:rPr>
          <w:rFonts w:cs="Calibri"/>
          <w:color w:val="000000" w:themeColor="text1"/>
          <w:sz w:val="22"/>
          <w:lang w:eastAsia="pl-PL"/>
        </w:rPr>
        <w:t>a</w:t>
      </w:r>
      <w:r w:rsidR="00262E52" w:rsidRPr="007E280D">
        <w:rPr>
          <w:rFonts w:cs="Calibri"/>
          <w:color w:val="000000" w:themeColor="text1"/>
          <w:sz w:val="22"/>
          <w:lang w:eastAsia="pl-PL"/>
        </w:rPr>
        <w:t xml:space="preserve">nych przedsiębiorców </w:t>
      </w:r>
      <w:r w:rsidR="0001385A" w:rsidRPr="007E280D">
        <w:rPr>
          <w:rFonts w:eastAsia="Cambria" w:cs="Cambria"/>
          <w:sz w:val="22"/>
        </w:rPr>
        <w:t>pot</w:t>
      </w:r>
      <w:r w:rsidR="003E614D">
        <w:rPr>
          <w:rFonts w:eastAsia="Cambria" w:cs="Cambria"/>
          <w:sz w:val="22"/>
        </w:rPr>
        <w:t xml:space="preserve">wierdziło, że krajowi dostawcy </w:t>
      </w:r>
      <w:r w:rsidR="0001385A" w:rsidRPr="007E280D">
        <w:rPr>
          <w:rFonts w:eastAsia="Cambria" w:cs="Cambria"/>
          <w:sz w:val="22"/>
        </w:rPr>
        <w:t>lub importerzy odmówili im dostarczenia towaru</w:t>
      </w:r>
      <w:r w:rsidR="00073A74">
        <w:rPr>
          <w:rFonts w:eastAsia="Cambria" w:cs="Cambria"/>
          <w:sz w:val="22"/>
        </w:rPr>
        <w:t>.</w:t>
      </w:r>
      <w:r w:rsidR="0001385A" w:rsidRPr="007E280D">
        <w:rPr>
          <w:rFonts w:eastAsia="Cambria" w:cs="Cambria"/>
          <w:sz w:val="22"/>
        </w:rPr>
        <w:t xml:space="preserve"> Jako główne powody odmowy podano brak </w:t>
      </w:r>
      <w:r w:rsidR="00CD28D3" w:rsidRPr="007E280D">
        <w:rPr>
          <w:rFonts w:eastAsia="Cambria" w:cs="Cambria"/>
          <w:sz w:val="22"/>
        </w:rPr>
        <w:t>węgla</w:t>
      </w:r>
      <w:r w:rsidR="00073A74">
        <w:rPr>
          <w:rFonts w:eastAsia="Cambria" w:cs="Cambria"/>
          <w:sz w:val="22"/>
        </w:rPr>
        <w:t xml:space="preserve"> lub jego ograniczoną ilość</w:t>
      </w:r>
      <w:r w:rsidR="0001385A" w:rsidRPr="007E280D">
        <w:rPr>
          <w:rFonts w:eastAsia="Cambria" w:cs="Cambria"/>
          <w:sz w:val="22"/>
        </w:rPr>
        <w:t xml:space="preserve"> oraz </w:t>
      </w:r>
      <w:r w:rsidR="00CD28D3" w:rsidRPr="007E280D">
        <w:rPr>
          <w:rFonts w:eastAsia="Cambria" w:cs="Cambria"/>
          <w:sz w:val="22"/>
        </w:rPr>
        <w:t>embargo</w:t>
      </w:r>
      <w:r w:rsidR="0001385A" w:rsidRPr="007E280D">
        <w:rPr>
          <w:rFonts w:eastAsia="Cambria" w:cs="Cambria"/>
          <w:sz w:val="22"/>
        </w:rPr>
        <w:t xml:space="preserve"> na produkty z Rosji i Białorusi. </w:t>
      </w:r>
      <w:r w:rsidR="0001385A" w:rsidRPr="007E280D">
        <w:rPr>
          <w:rFonts w:cs="Cambria"/>
          <w:sz w:val="22"/>
          <w:lang w:eastAsia="x-none"/>
        </w:rPr>
        <w:t>Dodatkowo</w:t>
      </w:r>
      <w:r w:rsidR="00DF49AA">
        <w:rPr>
          <w:rFonts w:cs="Cambria"/>
          <w:sz w:val="22"/>
          <w:lang w:eastAsia="x-none"/>
        </w:rPr>
        <w:t>,</w:t>
      </w:r>
      <w:r w:rsidR="0001385A" w:rsidRPr="007E280D">
        <w:rPr>
          <w:rFonts w:cs="Cambria"/>
          <w:sz w:val="22"/>
          <w:lang w:eastAsia="x-none"/>
        </w:rPr>
        <w:t xml:space="preserve"> ponad 15 proc. przedsiębiorców wskazało, że doszło do zmian lub wypowiedzenia umów na dostawy paliw stałych po 24 lutego</w:t>
      </w:r>
      <w:r w:rsidR="00DF49AA">
        <w:rPr>
          <w:rFonts w:cs="Cambria"/>
          <w:sz w:val="22"/>
          <w:lang w:eastAsia="x-none"/>
        </w:rPr>
        <w:t xml:space="preserve"> br.</w:t>
      </w:r>
      <w:r w:rsidR="0001385A" w:rsidRPr="007E280D">
        <w:rPr>
          <w:rFonts w:cs="Cambria"/>
          <w:sz w:val="22"/>
          <w:lang w:eastAsia="x-none"/>
        </w:rPr>
        <w:t xml:space="preserve"> </w:t>
      </w:r>
    </w:p>
    <w:p w14:paraId="4FE289D6" w14:textId="7F5C30AD" w:rsidR="00CD28D3" w:rsidRPr="00577DB8" w:rsidRDefault="00577DB8" w:rsidP="00577DB8">
      <w:pPr>
        <w:spacing w:after="240" w:line="360" w:lineRule="auto"/>
        <w:jc w:val="both"/>
        <w:rPr>
          <w:rFonts w:eastAsia="Cambria" w:cs="Cambria"/>
          <w:sz w:val="22"/>
        </w:rPr>
      </w:pPr>
      <w:r>
        <w:rPr>
          <w:rFonts w:eastAsia="Cambria" w:cs="Cambria"/>
          <w:sz w:val="22"/>
        </w:rPr>
        <w:t>Ponadto</w:t>
      </w:r>
      <w:r w:rsidR="00DF49AA">
        <w:rPr>
          <w:rFonts w:eastAsia="Cambria" w:cs="Cambria"/>
          <w:sz w:val="22"/>
        </w:rPr>
        <w:t>,</w:t>
      </w:r>
      <w:r w:rsidR="003F025B">
        <w:rPr>
          <w:rFonts w:eastAsia="Cambria" w:cs="Cambria"/>
          <w:sz w:val="22"/>
        </w:rPr>
        <w:t xml:space="preserve"> od kwietnia</w:t>
      </w:r>
      <w:r>
        <w:rPr>
          <w:rFonts w:eastAsia="Cambria" w:cs="Cambria"/>
          <w:sz w:val="22"/>
        </w:rPr>
        <w:t xml:space="preserve"> </w:t>
      </w:r>
      <w:r w:rsidR="00DF49AA">
        <w:rPr>
          <w:rFonts w:eastAsia="Cambria" w:cs="Cambria"/>
          <w:sz w:val="22"/>
        </w:rPr>
        <w:t xml:space="preserve">br. </w:t>
      </w:r>
      <w:r w:rsidR="003D77B6">
        <w:rPr>
          <w:rFonts w:cs="Calibri"/>
          <w:color w:val="000000" w:themeColor="text1"/>
          <w:sz w:val="22"/>
          <w:lang w:eastAsia="pl-PL"/>
        </w:rPr>
        <w:t xml:space="preserve">można było zaobserwować </w:t>
      </w:r>
      <w:r w:rsidR="00073A74">
        <w:rPr>
          <w:rFonts w:cs="Calibri"/>
          <w:color w:val="000000" w:themeColor="text1"/>
          <w:sz w:val="22"/>
          <w:lang w:eastAsia="pl-PL"/>
        </w:rPr>
        <w:t>mniejszy popyt</w:t>
      </w:r>
      <w:r w:rsidR="00F23724">
        <w:rPr>
          <w:rFonts w:cs="Calibri"/>
          <w:color w:val="000000" w:themeColor="text1"/>
          <w:sz w:val="22"/>
          <w:lang w:eastAsia="pl-PL"/>
        </w:rPr>
        <w:t xml:space="preserve"> na węgiel</w:t>
      </w:r>
      <w:r w:rsidR="00EE7913">
        <w:rPr>
          <w:rFonts w:cs="Calibri"/>
          <w:color w:val="000000" w:themeColor="text1"/>
          <w:sz w:val="22"/>
          <w:lang w:eastAsia="pl-PL"/>
        </w:rPr>
        <w:t xml:space="preserve">, </w:t>
      </w:r>
      <w:r w:rsidR="00DF49AA">
        <w:rPr>
          <w:rFonts w:cs="Calibri"/>
          <w:color w:val="000000" w:themeColor="text1"/>
          <w:sz w:val="22"/>
          <w:lang w:eastAsia="pl-PL"/>
        </w:rPr>
        <w:t xml:space="preserve">bowiem </w:t>
      </w:r>
      <w:r w:rsidR="00EE7913">
        <w:rPr>
          <w:rFonts w:cs="Calibri"/>
          <w:color w:val="000000" w:themeColor="text1"/>
          <w:sz w:val="22"/>
          <w:lang w:eastAsia="pl-PL"/>
        </w:rPr>
        <w:t xml:space="preserve">konsumenci wstrzymywali się z zakupem z powodu wyższych cen oraz oczekiwania na </w:t>
      </w:r>
      <w:r w:rsidR="007E280D" w:rsidRPr="007E280D">
        <w:rPr>
          <w:rFonts w:cs="Calibri"/>
          <w:color w:val="000000" w:themeColor="text1"/>
          <w:sz w:val="22"/>
          <w:lang w:eastAsia="pl-PL"/>
        </w:rPr>
        <w:t>wpr</w:t>
      </w:r>
      <w:r w:rsidR="007F0AD9">
        <w:rPr>
          <w:rFonts w:cs="Calibri"/>
          <w:color w:val="000000" w:themeColor="text1"/>
          <w:sz w:val="22"/>
          <w:lang w:eastAsia="pl-PL"/>
        </w:rPr>
        <w:t>owadzenie rozwiązań systemowych</w:t>
      </w:r>
      <w:r w:rsidR="007E280D" w:rsidRPr="007E280D">
        <w:rPr>
          <w:rFonts w:cs="Calibri"/>
          <w:color w:val="000000" w:themeColor="text1"/>
          <w:sz w:val="22"/>
          <w:lang w:eastAsia="pl-PL"/>
        </w:rPr>
        <w:t>, np. dofinansowania czy cen regulowanych.</w:t>
      </w:r>
    </w:p>
    <w:p w14:paraId="2F89BFD0" w14:textId="77777777" w:rsidR="00BF4AD6" w:rsidRDefault="00BF4AD6" w:rsidP="007E280D">
      <w:pPr>
        <w:overflowPunct w:val="0"/>
        <w:autoSpaceDE w:val="0"/>
        <w:autoSpaceDN w:val="0"/>
        <w:adjustRightInd w:val="0"/>
        <w:spacing w:after="240" w:line="360" w:lineRule="auto"/>
        <w:jc w:val="both"/>
        <w:textAlignment w:val="baseline"/>
        <w:rPr>
          <w:rFonts w:cs="Calibri"/>
          <w:b/>
          <w:color w:val="000000" w:themeColor="text1"/>
          <w:sz w:val="22"/>
          <w:lang w:eastAsia="pl-PL"/>
        </w:rPr>
      </w:pPr>
    </w:p>
    <w:p w14:paraId="08BA2C54" w14:textId="77777777" w:rsidR="00BF4AD6" w:rsidRDefault="00BF4AD6" w:rsidP="007E280D">
      <w:pPr>
        <w:overflowPunct w:val="0"/>
        <w:autoSpaceDE w:val="0"/>
        <w:autoSpaceDN w:val="0"/>
        <w:adjustRightInd w:val="0"/>
        <w:spacing w:after="240" w:line="360" w:lineRule="auto"/>
        <w:jc w:val="both"/>
        <w:textAlignment w:val="baseline"/>
        <w:rPr>
          <w:rFonts w:cs="Calibri"/>
          <w:b/>
          <w:color w:val="000000" w:themeColor="text1"/>
          <w:sz w:val="22"/>
          <w:lang w:eastAsia="pl-PL"/>
        </w:rPr>
      </w:pPr>
    </w:p>
    <w:p w14:paraId="612FD8C3" w14:textId="52906687" w:rsidR="003E614D" w:rsidRPr="003E614D" w:rsidRDefault="00235759" w:rsidP="007E280D">
      <w:pPr>
        <w:overflowPunct w:val="0"/>
        <w:autoSpaceDE w:val="0"/>
        <w:autoSpaceDN w:val="0"/>
        <w:adjustRightInd w:val="0"/>
        <w:spacing w:after="240" w:line="360" w:lineRule="auto"/>
        <w:jc w:val="both"/>
        <w:textAlignment w:val="baseline"/>
        <w:rPr>
          <w:rFonts w:cs="Calibri"/>
          <w:b/>
          <w:color w:val="000000" w:themeColor="text1"/>
          <w:sz w:val="22"/>
          <w:lang w:eastAsia="pl-PL"/>
        </w:rPr>
      </w:pPr>
      <w:r>
        <w:rPr>
          <w:rFonts w:cs="Calibri"/>
          <w:b/>
          <w:color w:val="000000" w:themeColor="text1"/>
          <w:sz w:val="22"/>
          <w:lang w:eastAsia="pl-PL"/>
        </w:rPr>
        <w:lastRenderedPageBreak/>
        <w:t>Czy w</w:t>
      </w:r>
      <w:r w:rsidR="003E614D" w:rsidRPr="003E614D">
        <w:rPr>
          <w:rFonts w:cs="Calibri"/>
          <w:b/>
          <w:color w:val="000000" w:themeColor="text1"/>
          <w:sz w:val="22"/>
          <w:lang w:eastAsia="pl-PL"/>
        </w:rPr>
        <w:t xml:space="preserve"> składach zalega węgiel?</w:t>
      </w:r>
    </w:p>
    <w:p w14:paraId="2E6BB4A5" w14:textId="062A584B" w:rsidR="00AA68FF" w:rsidRPr="00EE7913" w:rsidRDefault="00DF2914" w:rsidP="007E280D">
      <w:pPr>
        <w:pStyle w:val="NormalnyWeb"/>
        <w:shd w:val="clear" w:color="auto" w:fill="FFFFFF"/>
        <w:spacing w:before="0" w:beforeAutospacing="0" w:after="240" w:afterAutospacing="0" w:line="360" w:lineRule="auto"/>
        <w:jc w:val="both"/>
        <w:rPr>
          <w:rFonts w:ascii="Trebuchet MS" w:hAnsi="Trebuchet MS" w:cs="Calibri"/>
          <w:color w:val="212121"/>
          <w:sz w:val="22"/>
          <w:szCs w:val="22"/>
        </w:rPr>
      </w:pPr>
      <w:r w:rsidRPr="00EE7913">
        <w:rPr>
          <w:rFonts w:ascii="Trebuchet MS" w:hAnsi="Trebuchet MS" w:cs="Calibri"/>
          <w:color w:val="000000" w:themeColor="text1"/>
          <w:sz w:val="22"/>
          <w:szCs w:val="22"/>
        </w:rPr>
        <w:t xml:space="preserve">Kontrolerzy </w:t>
      </w:r>
      <w:r w:rsidR="00EE7913" w:rsidRPr="00EE7913">
        <w:rPr>
          <w:rFonts w:ascii="Trebuchet MS" w:hAnsi="Trebuchet MS" w:cs="Calibri"/>
          <w:color w:val="000000" w:themeColor="text1"/>
          <w:sz w:val="22"/>
          <w:szCs w:val="22"/>
        </w:rPr>
        <w:t>sprawdzili również</w:t>
      </w:r>
      <w:r w:rsidR="003E614D" w:rsidRPr="00EE7913">
        <w:rPr>
          <w:rFonts w:ascii="Trebuchet MS" w:hAnsi="Trebuchet MS" w:cs="Calibri"/>
          <w:color w:val="000000" w:themeColor="text1"/>
          <w:sz w:val="22"/>
          <w:szCs w:val="22"/>
        </w:rPr>
        <w:t xml:space="preserve">, czy składy magazynują węgiel </w:t>
      </w:r>
      <w:r w:rsidR="00AA68FF" w:rsidRPr="00EE7913">
        <w:rPr>
          <w:rFonts w:ascii="Trebuchet MS" w:hAnsi="Trebuchet MS" w:cs="Calibri"/>
          <w:color w:val="000000" w:themeColor="text1"/>
          <w:sz w:val="22"/>
          <w:szCs w:val="22"/>
        </w:rPr>
        <w:t xml:space="preserve">w celu późniejszej sprzedaży z większym zyskiem. </w:t>
      </w:r>
      <w:r w:rsidR="00EE7913">
        <w:rPr>
          <w:rFonts w:ascii="Trebuchet MS" w:hAnsi="Trebuchet MS" w:cs="Calibri"/>
          <w:color w:val="000000" w:themeColor="text1"/>
          <w:sz w:val="22"/>
          <w:szCs w:val="22"/>
        </w:rPr>
        <w:t>Nie stwierdzono jedna</w:t>
      </w:r>
      <w:r w:rsidR="002449DE">
        <w:rPr>
          <w:rFonts w:ascii="Trebuchet MS" w:hAnsi="Trebuchet MS" w:cs="Calibri"/>
          <w:color w:val="000000" w:themeColor="text1"/>
          <w:sz w:val="22"/>
          <w:szCs w:val="22"/>
        </w:rPr>
        <w:t>k</w:t>
      </w:r>
      <w:r w:rsidR="003E614D" w:rsidRPr="00EE7913">
        <w:rPr>
          <w:rFonts w:ascii="Trebuchet MS" w:hAnsi="Trebuchet MS" w:cs="Calibri"/>
          <w:color w:val="000000" w:themeColor="text1"/>
          <w:sz w:val="22"/>
          <w:szCs w:val="22"/>
        </w:rPr>
        <w:t xml:space="preserve"> przypadków</w:t>
      </w:r>
      <w:r w:rsidR="00EE7913" w:rsidRPr="00EE7913">
        <w:rPr>
          <w:rFonts w:ascii="Trebuchet MS" w:hAnsi="Trebuchet MS" w:cs="Calibri"/>
          <w:color w:val="212121"/>
          <w:sz w:val="22"/>
          <w:szCs w:val="22"/>
          <w:shd w:val="clear" w:color="auto" w:fill="FFFFFF"/>
        </w:rPr>
        <w:t>, w których istotna</w:t>
      </w:r>
      <w:r w:rsidR="00235759">
        <w:rPr>
          <w:rFonts w:ascii="Trebuchet MS" w:hAnsi="Trebuchet MS" w:cs="Calibri"/>
          <w:color w:val="212121"/>
          <w:sz w:val="22"/>
          <w:szCs w:val="22"/>
          <w:shd w:val="clear" w:color="auto" w:fill="FFFFFF"/>
        </w:rPr>
        <w:t xml:space="preserve"> ilość węgla znajdującego się w</w:t>
      </w:r>
      <w:r w:rsidR="00EE7913" w:rsidRPr="00EE7913">
        <w:rPr>
          <w:rFonts w:ascii="Trebuchet MS" w:hAnsi="Trebuchet MS" w:cs="Calibri"/>
          <w:color w:val="212121"/>
          <w:sz w:val="22"/>
          <w:szCs w:val="22"/>
          <w:shd w:val="clear" w:color="auto" w:fill="FFFFFF"/>
        </w:rPr>
        <w:t xml:space="preserve"> składzie byłaby niedostępna do sprzedaży bez uzasadnionego powodu</w:t>
      </w:r>
      <w:r w:rsidR="00AA68FF" w:rsidRPr="00EE7913">
        <w:rPr>
          <w:rFonts w:ascii="Trebuchet MS" w:hAnsi="Trebuchet MS" w:cs="Calibri"/>
          <w:color w:val="000000" w:themeColor="text1"/>
          <w:sz w:val="22"/>
          <w:szCs w:val="22"/>
        </w:rPr>
        <w:t xml:space="preserve">. W większości był to </w:t>
      </w:r>
      <w:r w:rsidR="001152D4" w:rsidRPr="00EE7913">
        <w:rPr>
          <w:rFonts w:ascii="Trebuchet MS" w:hAnsi="Trebuchet MS" w:cs="Calibri"/>
          <w:color w:val="000000" w:themeColor="text1"/>
          <w:sz w:val="22"/>
          <w:szCs w:val="22"/>
        </w:rPr>
        <w:t>węgiel</w:t>
      </w:r>
      <w:r w:rsidR="00AA68FF" w:rsidRPr="00EE7913">
        <w:rPr>
          <w:rFonts w:ascii="Trebuchet MS" w:hAnsi="Trebuchet MS" w:cs="Calibri"/>
          <w:color w:val="000000" w:themeColor="text1"/>
          <w:sz w:val="22"/>
          <w:szCs w:val="22"/>
        </w:rPr>
        <w:t xml:space="preserve"> przeznaczony do dalszego pos</w:t>
      </w:r>
      <w:r w:rsidR="001152D4" w:rsidRPr="00EE7913">
        <w:rPr>
          <w:rFonts w:ascii="Trebuchet MS" w:hAnsi="Trebuchet MS" w:cs="Calibri"/>
          <w:color w:val="000000" w:themeColor="text1"/>
          <w:sz w:val="22"/>
          <w:szCs w:val="22"/>
        </w:rPr>
        <w:t xml:space="preserve">ortowania </w:t>
      </w:r>
      <w:r w:rsidR="00AA68FF" w:rsidRPr="00EE7913">
        <w:rPr>
          <w:rFonts w:ascii="Trebuchet MS" w:hAnsi="Trebuchet MS" w:cs="Calibri"/>
          <w:color w:val="000000" w:themeColor="text1"/>
          <w:sz w:val="22"/>
          <w:szCs w:val="22"/>
        </w:rPr>
        <w:t xml:space="preserve">(tzw. </w:t>
      </w:r>
      <w:proofErr w:type="spellStart"/>
      <w:r w:rsidR="00AA68FF" w:rsidRPr="00EE7913">
        <w:rPr>
          <w:rFonts w:ascii="Trebuchet MS" w:hAnsi="Trebuchet MS" w:cs="Calibri"/>
          <w:color w:val="000000" w:themeColor="text1"/>
          <w:sz w:val="22"/>
          <w:szCs w:val="22"/>
        </w:rPr>
        <w:t>niesort</w:t>
      </w:r>
      <w:proofErr w:type="spellEnd"/>
      <w:r w:rsidR="00AA68FF" w:rsidRPr="00EE7913">
        <w:rPr>
          <w:rFonts w:ascii="Trebuchet MS" w:hAnsi="Trebuchet MS" w:cs="Calibri"/>
          <w:color w:val="000000" w:themeColor="text1"/>
          <w:sz w:val="22"/>
          <w:szCs w:val="22"/>
        </w:rPr>
        <w:t>)</w:t>
      </w:r>
      <w:r w:rsidR="001152D4" w:rsidRPr="00EE7913">
        <w:rPr>
          <w:rFonts w:ascii="Trebuchet MS" w:hAnsi="Trebuchet MS" w:cs="Calibri"/>
          <w:color w:val="000000" w:themeColor="text1"/>
          <w:sz w:val="22"/>
          <w:szCs w:val="22"/>
        </w:rPr>
        <w:t>, który</w:t>
      </w:r>
      <w:r w:rsidR="00EE7913">
        <w:rPr>
          <w:rFonts w:ascii="Trebuchet MS" w:hAnsi="Trebuchet MS" w:cs="Calibri"/>
          <w:color w:val="000000" w:themeColor="text1"/>
          <w:sz w:val="22"/>
          <w:szCs w:val="22"/>
        </w:rPr>
        <w:t xml:space="preserve"> nie mógł być w danym momencie</w:t>
      </w:r>
      <w:r w:rsidR="001152D4" w:rsidRPr="00EE7913">
        <w:rPr>
          <w:rFonts w:ascii="Trebuchet MS" w:hAnsi="Trebuchet MS" w:cs="Calibri"/>
          <w:color w:val="000000" w:themeColor="text1"/>
          <w:sz w:val="22"/>
          <w:szCs w:val="22"/>
        </w:rPr>
        <w:t xml:space="preserve"> zaoferowany potencjalnym nabywcom. W pozostałych przypadkach był to m.in. towar już</w:t>
      </w:r>
      <w:r w:rsidR="0076061A" w:rsidRPr="00EE7913">
        <w:rPr>
          <w:rFonts w:ascii="Trebuchet MS" w:hAnsi="Trebuchet MS" w:cs="Calibri"/>
          <w:color w:val="000000" w:themeColor="text1"/>
          <w:sz w:val="22"/>
          <w:szCs w:val="22"/>
        </w:rPr>
        <w:t xml:space="preserve"> sprzedany lub</w:t>
      </w:r>
      <w:r w:rsidR="00AA68FF" w:rsidRPr="00EE7913">
        <w:rPr>
          <w:rFonts w:ascii="Trebuchet MS" w:hAnsi="Trebuchet MS" w:cs="Calibri"/>
          <w:color w:val="212121"/>
          <w:sz w:val="22"/>
          <w:szCs w:val="22"/>
        </w:rPr>
        <w:t xml:space="preserve"> zare</w:t>
      </w:r>
      <w:r w:rsidR="0076061A" w:rsidRPr="00EE7913">
        <w:rPr>
          <w:rFonts w:ascii="Trebuchet MS" w:hAnsi="Trebuchet MS" w:cs="Calibri"/>
          <w:color w:val="212121"/>
          <w:sz w:val="22"/>
          <w:szCs w:val="22"/>
        </w:rPr>
        <w:t>zerwowany.</w:t>
      </w:r>
    </w:p>
    <w:p w14:paraId="0684FA96" w14:textId="2189F6BC" w:rsidR="00EE7913" w:rsidRPr="00EE7913" w:rsidRDefault="00EE7913" w:rsidP="007E280D">
      <w:pPr>
        <w:pStyle w:val="NormalnyWeb"/>
        <w:shd w:val="clear" w:color="auto" w:fill="FFFFFF"/>
        <w:spacing w:before="0" w:beforeAutospacing="0" w:after="240" w:afterAutospacing="0" w:line="360" w:lineRule="auto"/>
        <w:jc w:val="both"/>
        <w:rPr>
          <w:rFonts w:ascii="Trebuchet MS" w:hAnsi="Trebuchet MS" w:cs="Calibri"/>
          <w:b/>
          <w:color w:val="212121"/>
          <w:sz w:val="22"/>
          <w:szCs w:val="22"/>
        </w:rPr>
      </w:pPr>
      <w:r w:rsidRPr="00EE7913">
        <w:rPr>
          <w:rFonts w:ascii="Trebuchet MS" w:hAnsi="Trebuchet MS" w:cs="Calibri"/>
          <w:b/>
          <w:color w:val="212121"/>
          <w:sz w:val="22"/>
          <w:szCs w:val="22"/>
        </w:rPr>
        <w:t>Dalsze działania UOKiK</w:t>
      </w:r>
    </w:p>
    <w:p w14:paraId="2BFC9B0B" w14:textId="225CDB84" w:rsidR="00591911" w:rsidRPr="00591911" w:rsidRDefault="0056472A" w:rsidP="00591911">
      <w:pPr>
        <w:pStyle w:val="xmsonormal"/>
        <w:shd w:val="clear" w:color="auto" w:fill="FFFFFF"/>
        <w:spacing w:before="0" w:beforeAutospacing="0" w:after="240" w:afterAutospacing="0" w:line="360" w:lineRule="auto"/>
        <w:jc w:val="both"/>
        <w:rPr>
          <w:rFonts w:ascii="Trebuchet MS" w:hAnsi="Trebuchet MS" w:cs="Calibri"/>
          <w:color w:val="212121"/>
          <w:sz w:val="22"/>
          <w:szCs w:val="22"/>
        </w:rPr>
      </w:pPr>
      <w:r>
        <w:rPr>
          <w:rFonts w:ascii="Trebuchet MS" w:hAnsi="Trebuchet MS" w:cs="Calibri"/>
          <w:color w:val="212121"/>
          <w:sz w:val="22"/>
          <w:szCs w:val="22"/>
        </w:rPr>
        <w:t>W ramach trwającego badania rynku</w:t>
      </w:r>
      <w:r w:rsidR="00AA7F58">
        <w:rPr>
          <w:rFonts w:ascii="Trebuchet MS" w:hAnsi="Trebuchet MS" w:cs="Calibri"/>
          <w:color w:val="212121"/>
          <w:sz w:val="22"/>
          <w:szCs w:val="22"/>
        </w:rPr>
        <w:t xml:space="preserve">, które obejmuje swoim zakresem </w:t>
      </w:r>
      <w:r w:rsidR="00F23724">
        <w:rPr>
          <w:rFonts w:ascii="Trebuchet MS" w:hAnsi="Trebuchet MS" w:cs="Calibri"/>
          <w:color w:val="212121"/>
          <w:sz w:val="22"/>
          <w:szCs w:val="22"/>
        </w:rPr>
        <w:t>producentów węgla (</w:t>
      </w:r>
      <w:r w:rsidR="00AA7F58" w:rsidRPr="002C743A">
        <w:rPr>
          <w:rFonts w:ascii="Trebuchet MS" w:hAnsi="Trebuchet MS"/>
          <w:sz w:val="22"/>
          <w:szCs w:val="22"/>
        </w:rPr>
        <w:t>kopalnie</w:t>
      </w:r>
      <w:r w:rsidR="00F23724">
        <w:rPr>
          <w:rFonts w:ascii="Trebuchet MS" w:hAnsi="Trebuchet MS"/>
          <w:sz w:val="22"/>
          <w:szCs w:val="22"/>
        </w:rPr>
        <w:t>)</w:t>
      </w:r>
      <w:r w:rsidR="00AA7F58">
        <w:t xml:space="preserve"> </w:t>
      </w:r>
      <w:r w:rsidR="00220B6E" w:rsidRPr="00591911">
        <w:rPr>
          <w:rFonts w:ascii="Trebuchet MS" w:hAnsi="Trebuchet MS" w:cs="Calibri"/>
          <w:color w:val="212121"/>
          <w:sz w:val="22"/>
          <w:szCs w:val="22"/>
        </w:rPr>
        <w:t>oraz kilkudziesięciu największych importerów i dystrybutorów</w:t>
      </w:r>
      <w:r w:rsidR="00AA7F58">
        <w:rPr>
          <w:rFonts w:ascii="Trebuchet MS" w:hAnsi="Trebuchet MS" w:cs="Calibri"/>
          <w:color w:val="212121"/>
          <w:sz w:val="22"/>
          <w:szCs w:val="22"/>
        </w:rPr>
        <w:t xml:space="preserve">, </w:t>
      </w:r>
      <w:r w:rsidR="00591911" w:rsidRPr="00591911">
        <w:rPr>
          <w:rFonts w:ascii="Trebuchet MS" w:hAnsi="Trebuchet MS" w:cs="Calibri"/>
          <w:color w:val="212121"/>
          <w:sz w:val="22"/>
          <w:szCs w:val="22"/>
        </w:rPr>
        <w:t xml:space="preserve">zostanie m.in. </w:t>
      </w:r>
      <w:r w:rsidR="00220B6E" w:rsidRPr="00591911">
        <w:rPr>
          <w:rFonts w:ascii="Trebuchet MS" w:hAnsi="Trebuchet MS" w:cs="Calibri"/>
          <w:color w:val="212121"/>
          <w:sz w:val="22"/>
          <w:szCs w:val="22"/>
        </w:rPr>
        <w:t>określona wielkość i wartość rynku wprowadzania węgla do obrotu dla sektora drobnych odbiorców</w:t>
      </w:r>
      <w:r w:rsidR="00591911" w:rsidRPr="00591911">
        <w:rPr>
          <w:rFonts w:ascii="Trebuchet MS" w:hAnsi="Trebuchet MS" w:cs="Calibri"/>
          <w:color w:val="212121"/>
          <w:sz w:val="22"/>
          <w:szCs w:val="22"/>
        </w:rPr>
        <w:t>, w tym gospodarstw domowych.</w:t>
      </w:r>
      <w:r>
        <w:rPr>
          <w:rFonts w:ascii="Trebuchet MS" w:hAnsi="Trebuchet MS" w:cs="Calibri"/>
          <w:color w:val="212121"/>
          <w:sz w:val="22"/>
          <w:szCs w:val="22"/>
        </w:rPr>
        <w:t xml:space="preserve"> Po</w:t>
      </w:r>
      <w:r w:rsidR="00935F35">
        <w:rPr>
          <w:rFonts w:ascii="Trebuchet MS" w:hAnsi="Trebuchet MS" w:cs="Calibri"/>
          <w:color w:val="212121"/>
          <w:sz w:val="22"/>
          <w:szCs w:val="22"/>
        </w:rPr>
        <w:t xml:space="preserve"> </w:t>
      </w:r>
      <w:r>
        <w:rPr>
          <w:rFonts w:ascii="Trebuchet MS" w:hAnsi="Trebuchet MS" w:cs="Calibri"/>
          <w:color w:val="212121"/>
          <w:sz w:val="22"/>
          <w:szCs w:val="22"/>
        </w:rPr>
        <w:t>zakończeniu</w:t>
      </w:r>
      <w:r w:rsidR="00935F35">
        <w:rPr>
          <w:rFonts w:ascii="Trebuchet MS" w:hAnsi="Trebuchet MS" w:cs="Calibri"/>
          <w:color w:val="212121"/>
          <w:sz w:val="22"/>
          <w:szCs w:val="22"/>
        </w:rPr>
        <w:t xml:space="preserve"> badania</w:t>
      </w:r>
      <w:r w:rsidR="005D4309">
        <w:rPr>
          <w:rFonts w:ascii="Trebuchet MS" w:hAnsi="Trebuchet MS" w:cs="Calibri"/>
          <w:color w:val="212121"/>
          <w:sz w:val="22"/>
          <w:szCs w:val="22"/>
        </w:rPr>
        <w:t xml:space="preserve"> w całościowym raporcie</w:t>
      </w:r>
      <w:r w:rsidR="00935F35">
        <w:rPr>
          <w:rFonts w:ascii="Trebuchet MS" w:hAnsi="Trebuchet MS" w:cs="Calibri"/>
          <w:color w:val="212121"/>
          <w:sz w:val="22"/>
          <w:szCs w:val="22"/>
        </w:rPr>
        <w:t xml:space="preserve"> zostaną </w:t>
      </w:r>
      <w:r>
        <w:rPr>
          <w:rFonts w:ascii="Trebuchet MS" w:hAnsi="Trebuchet MS" w:cs="Calibri"/>
          <w:color w:val="212121"/>
          <w:sz w:val="22"/>
          <w:szCs w:val="22"/>
        </w:rPr>
        <w:t>przedstawion</w:t>
      </w:r>
      <w:r w:rsidR="00935F35">
        <w:rPr>
          <w:rFonts w:ascii="Trebuchet MS" w:hAnsi="Trebuchet MS" w:cs="Calibri"/>
          <w:color w:val="212121"/>
          <w:sz w:val="22"/>
          <w:szCs w:val="22"/>
        </w:rPr>
        <w:t xml:space="preserve">e jego </w:t>
      </w:r>
      <w:r w:rsidR="005D4309">
        <w:rPr>
          <w:rFonts w:ascii="Trebuchet MS" w:hAnsi="Trebuchet MS" w:cs="Calibri"/>
          <w:color w:val="212121"/>
          <w:sz w:val="22"/>
          <w:szCs w:val="22"/>
        </w:rPr>
        <w:t xml:space="preserve">szczegółowe </w:t>
      </w:r>
      <w:r w:rsidR="00935F35">
        <w:rPr>
          <w:rFonts w:ascii="Trebuchet MS" w:hAnsi="Trebuchet MS" w:cs="Calibri"/>
          <w:color w:val="212121"/>
          <w:sz w:val="22"/>
          <w:szCs w:val="22"/>
        </w:rPr>
        <w:t>wyniki</w:t>
      </w:r>
      <w:r>
        <w:rPr>
          <w:rFonts w:ascii="Trebuchet MS" w:hAnsi="Trebuchet MS" w:cs="Calibri"/>
          <w:color w:val="212121"/>
          <w:sz w:val="22"/>
          <w:szCs w:val="22"/>
        </w:rPr>
        <w:t xml:space="preserve">. </w:t>
      </w:r>
    </w:p>
    <w:p w14:paraId="31CAA099" w14:textId="64E5F390" w:rsidR="0064525C" w:rsidRPr="007E280D" w:rsidRDefault="0064525C" w:rsidP="007E280D">
      <w:pPr>
        <w:pStyle w:val="NormalnyWeb"/>
        <w:shd w:val="clear" w:color="auto" w:fill="FFFFFF"/>
        <w:spacing w:before="0" w:beforeAutospacing="0" w:after="240" w:afterAutospacing="0" w:line="360" w:lineRule="auto"/>
        <w:jc w:val="both"/>
        <w:rPr>
          <w:rFonts w:ascii="Trebuchet MS" w:hAnsi="Trebuchet MS" w:cs="Calibri"/>
          <w:i/>
          <w:color w:val="000000"/>
          <w:sz w:val="22"/>
        </w:rPr>
      </w:pPr>
      <w:r w:rsidRPr="007E280D">
        <w:rPr>
          <w:rFonts w:ascii="Trebuchet MS" w:hAnsi="Trebuchet MS" w:cs="Calibri"/>
          <w:color w:val="000000"/>
          <w:sz w:val="22"/>
          <w:szCs w:val="22"/>
        </w:rPr>
        <w:t xml:space="preserve">- </w:t>
      </w:r>
      <w:r w:rsidRPr="00591911">
        <w:rPr>
          <w:rFonts w:ascii="Trebuchet MS" w:hAnsi="Trebuchet MS" w:cs="Calibri"/>
          <w:i/>
          <w:color w:val="000000"/>
          <w:sz w:val="22"/>
          <w:szCs w:val="22"/>
        </w:rPr>
        <w:t xml:space="preserve">W dalszym ciągu badamy rynek węgla, </w:t>
      </w:r>
      <w:r w:rsidR="00DF49AA">
        <w:rPr>
          <w:rFonts w:ascii="Trebuchet MS" w:hAnsi="Trebuchet MS" w:cs="Calibri"/>
          <w:i/>
          <w:color w:val="000000"/>
          <w:sz w:val="22"/>
          <w:szCs w:val="22"/>
        </w:rPr>
        <w:t>w tym</w:t>
      </w:r>
      <w:r w:rsidRPr="00591911">
        <w:rPr>
          <w:rFonts w:ascii="Trebuchet MS" w:hAnsi="Trebuchet MS" w:cs="Calibri"/>
          <w:i/>
          <w:color w:val="000000"/>
          <w:sz w:val="22"/>
          <w:szCs w:val="22"/>
        </w:rPr>
        <w:t xml:space="preserve"> pod kątem możliwych </w:t>
      </w:r>
      <w:r w:rsidR="00591911" w:rsidRPr="00591911">
        <w:rPr>
          <w:rFonts w:ascii="Trebuchet MS" w:hAnsi="Trebuchet MS" w:cs="Calibri"/>
          <w:i/>
          <w:color w:val="000000"/>
          <w:sz w:val="22"/>
          <w:szCs w:val="22"/>
        </w:rPr>
        <w:t>działań</w:t>
      </w:r>
      <w:r w:rsidRPr="00591911">
        <w:rPr>
          <w:rFonts w:ascii="Trebuchet MS" w:hAnsi="Trebuchet MS" w:cs="Calibri"/>
          <w:i/>
          <w:color w:val="000000"/>
          <w:sz w:val="22"/>
          <w:szCs w:val="22"/>
        </w:rPr>
        <w:t xml:space="preserve"> ograniczających konkurencję</w:t>
      </w:r>
      <w:r w:rsidR="00CD28D3" w:rsidRPr="007E280D">
        <w:rPr>
          <w:rFonts w:ascii="Trebuchet MS" w:hAnsi="Trebuchet MS" w:cs="Calibri"/>
          <w:i/>
          <w:color w:val="000000"/>
          <w:sz w:val="22"/>
        </w:rPr>
        <w:t>.</w:t>
      </w:r>
      <w:r w:rsidR="00FB5627" w:rsidRPr="007E280D">
        <w:rPr>
          <w:rFonts w:ascii="Trebuchet MS" w:hAnsi="Trebuchet MS" w:cs="Calibri"/>
          <w:i/>
          <w:color w:val="000000"/>
          <w:sz w:val="22"/>
        </w:rPr>
        <w:t xml:space="preserve"> </w:t>
      </w:r>
      <w:r w:rsidR="00BF4AD6">
        <w:rPr>
          <w:rFonts w:ascii="Trebuchet MS" w:hAnsi="Trebuchet MS" w:cs="Calibri"/>
          <w:i/>
          <w:color w:val="000000"/>
          <w:sz w:val="22"/>
        </w:rPr>
        <w:t>A</w:t>
      </w:r>
      <w:r w:rsidR="00FB5627" w:rsidRPr="007E280D">
        <w:rPr>
          <w:rFonts w:ascii="Trebuchet MS" w:hAnsi="Trebuchet MS" w:cs="Calibri"/>
          <w:i/>
          <w:color w:val="000000"/>
          <w:sz w:val="22"/>
        </w:rPr>
        <w:t>p</w:t>
      </w:r>
      <w:r w:rsidR="00591911">
        <w:rPr>
          <w:rFonts w:ascii="Trebuchet MS" w:hAnsi="Trebuchet MS" w:cs="Calibri"/>
          <w:i/>
          <w:color w:val="000000"/>
          <w:sz w:val="22"/>
        </w:rPr>
        <w:t>eluję do osób, które mają</w:t>
      </w:r>
      <w:r w:rsidRPr="007E280D">
        <w:rPr>
          <w:rFonts w:ascii="Trebuchet MS" w:hAnsi="Trebuchet MS" w:cs="Calibri"/>
          <w:i/>
          <w:color w:val="000000"/>
          <w:sz w:val="22"/>
        </w:rPr>
        <w:t xml:space="preserve"> </w:t>
      </w:r>
      <w:r w:rsidR="00591911">
        <w:rPr>
          <w:rFonts w:ascii="Trebuchet MS" w:hAnsi="Trebuchet MS" w:cs="Calibri"/>
          <w:i/>
          <w:color w:val="000000"/>
          <w:sz w:val="22"/>
        </w:rPr>
        <w:t>bezpośrednią</w:t>
      </w:r>
      <w:r w:rsidRPr="007E280D">
        <w:rPr>
          <w:rFonts w:ascii="Trebuchet MS" w:hAnsi="Trebuchet MS" w:cs="Calibri"/>
          <w:i/>
          <w:color w:val="000000"/>
          <w:sz w:val="22"/>
        </w:rPr>
        <w:t xml:space="preserve"> wiedzę o takich praktykach</w:t>
      </w:r>
      <w:r w:rsidR="002449DE">
        <w:rPr>
          <w:rFonts w:ascii="Trebuchet MS" w:hAnsi="Trebuchet MS" w:cs="Calibri"/>
          <w:i/>
          <w:color w:val="000000"/>
          <w:sz w:val="22"/>
        </w:rPr>
        <w:t>,</w:t>
      </w:r>
      <w:r w:rsidRPr="007E280D">
        <w:rPr>
          <w:rFonts w:ascii="Trebuchet MS" w:hAnsi="Trebuchet MS" w:cs="Calibri"/>
          <w:i/>
          <w:color w:val="000000"/>
          <w:sz w:val="22"/>
        </w:rPr>
        <w:t xml:space="preserve"> o kontakt z UOKiK. Prowadzimy program pozyskiwania informacji od anonimowych sygnalistów, w którym gwarantujemy pełną anonimowość dla </w:t>
      </w:r>
      <w:r w:rsidR="00CC38CE" w:rsidRPr="007E280D">
        <w:rPr>
          <w:rFonts w:ascii="Trebuchet MS" w:hAnsi="Trebuchet MS" w:cs="Calibri"/>
          <w:i/>
          <w:color w:val="000000"/>
          <w:sz w:val="22"/>
        </w:rPr>
        <w:t xml:space="preserve">zgłaszających – </w:t>
      </w:r>
      <w:r w:rsidR="00CC38CE" w:rsidRPr="00591911">
        <w:rPr>
          <w:rFonts w:ascii="Trebuchet MS" w:hAnsi="Trebuchet MS" w:cs="Calibri"/>
          <w:color w:val="000000"/>
          <w:sz w:val="22"/>
        </w:rPr>
        <w:t>mówi Prezes UOKiK Tomasz Chróstny</w:t>
      </w:r>
      <w:r w:rsidR="0056472A">
        <w:rPr>
          <w:rFonts w:ascii="Trebuchet MS" w:hAnsi="Trebuchet MS" w:cs="Calibri"/>
          <w:color w:val="000000"/>
          <w:sz w:val="22"/>
        </w:rPr>
        <w:t>.</w:t>
      </w:r>
      <w:r w:rsidR="00CC38CE" w:rsidRPr="007E280D">
        <w:rPr>
          <w:rFonts w:ascii="Trebuchet MS" w:hAnsi="Trebuchet MS" w:cs="Calibri"/>
          <w:i/>
          <w:color w:val="000000"/>
          <w:sz w:val="22"/>
        </w:rPr>
        <w:t xml:space="preserve"> </w:t>
      </w:r>
    </w:p>
    <w:p w14:paraId="3C5500B5" w14:textId="77777777" w:rsidR="00DF49AA" w:rsidRDefault="00CC38CE" w:rsidP="007E280D">
      <w:pPr>
        <w:spacing w:after="240" w:line="360" w:lineRule="auto"/>
        <w:jc w:val="both"/>
        <w:rPr>
          <w:sz w:val="22"/>
        </w:rPr>
      </w:pPr>
      <w:r w:rsidRPr="00591911">
        <w:rPr>
          <w:sz w:val="22"/>
        </w:rPr>
        <w:t xml:space="preserve">Chcesz poinformować UOKiK o praktykach ograniczających konkurencję? Wejdź na https://konkurencja.uokik.gov.pl/sygnalista/ i skorzystaj z prostego formularza. Zastosowany system zapewnia całkowitą anonimowość, także wobec Urzędu. </w:t>
      </w:r>
    </w:p>
    <w:p w14:paraId="4002387E" w14:textId="2408F71F" w:rsidR="00CC38CE" w:rsidRPr="00591911" w:rsidRDefault="00591911" w:rsidP="007E280D">
      <w:pPr>
        <w:spacing w:after="240" w:line="360" w:lineRule="auto"/>
        <w:jc w:val="both"/>
        <w:rPr>
          <w:sz w:val="22"/>
        </w:rPr>
      </w:pPr>
      <w:r w:rsidRPr="00591911">
        <w:rPr>
          <w:sz w:val="22"/>
        </w:rPr>
        <w:t>Jednocześnie</w:t>
      </w:r>
      <w:r w:rsidR="00CC38CE" w:rsidRPr="00591911">
        <w:rPr>
          <w:sz w:val="22"/>
        </w:rPr>
        <w:t xml:space="preserve"> przypominamy, że</w:t>
      </w:r>
      <w:r w:rsidR="00220B6E" w:rsidRPr="00591911">
        <w:rPr>
          <w:sz w:val="22"/>
        </w:rPr>
        <w:t xml:space="preserve"> Prezes UOKiK może interweniować w sprawie cen stosowanych przez przedsiębiorców </w:t>
      </w:r>
      <w:r w:rsidR="00CC38CE" w:rsidRPr="00591911">
        <w:rPr>
          <w:rFonts w:cs="Calibri"/>
          <w:color w:val="000000" w:themeColor="text1"/>
          <w:sz w:val="22"/>
          <w:shd w:val="clear" w:color="auto" w:fill="FFFFFF"/>
        </w:rPr>
        <w:t xml:space="preserve">jedynie w ściśle określonych przypadkach, </w:t>
      </w:r>
      <w:r w:rsidR="00CC38CE" w:rsidRPr="00591911">
        <w:rPr>
          <w:rFonts w:cs="Calibri"/>
          <w:color w:val="000000"/>
          <w:sz w:val="22"/>
        </w:rPr>
        <w:t xml:space="preserve">np. jeśli </w:t>
      </w:r>
      <w:r w:rsidR="00CC38CE" w:rsidRPr="00591911">
        <w:rPr>
          <w:rFonts w:cs="Calibri"/>
          <w:sz w:val="22"/>
        </w:rPr>
        <w:t>są one wynikiem nadużywania pozycji dominującej przez największych graczy na danym rynku lub niedozwolonego prawem porozumienia przedsiębiorców, tj. podziału rynku czy zmowy cenowej</w:t>
      </w:r>
      <w:r w:rsidR="00CC38CE" w:rsidRPr="00591911">
        <w:rPr>
          <w:rFonts w:cs="Calibri"/>
          <w:color w:val="000000"/>
          <w:sz w:val="22"/>
        </w:rPr>
        <w:t xml:space="preserve">. W takich sytuacjach organ w dalszym ciągu nie ustala poziomu cen, a oddziaływać na nie może jedynie pośrednio, tj. poprzez wyeliminowanie niedozwolonych prawem praktyk i zwiększenie </w:t>
      </w:r>
      <w:r w:rsidR="00F23724">
        <w:rPr>
          <w:rFonts w:cs="Calibri"/>
          <w:color w:val="000000"/>
          <w:sz w:val="22"/>
        </w:rPr>
        <w:t>intensywności konkurencji</w:t>
      </w:r>
      <w:r w:rsidR="00CC38CE" w:rsidRPr="00591911">
        <w:rPr>
          <w:rFonts w:cs="Calibri"/>
          <w:color w:val="000000"/>
          <w:sz w:val="22"/>
        </w:rPr>
        <w:t xml:space="preserve"> </w:t>
      </w:r>
      <w:r w:rsidR="00F23724">
        <w:rPr>
          <w:rFonts w:cs="Calibri"/>
          <w:color w:val="000000"/>
          <w:sz w:val="22"/>
        </w:rPr>
        <w:t xml:space="preserve">na </w:t>
      </w:r>
      <w:r w:rsidR="00AA7F58">
        <w:rPr>
          <w:rFonts w:cs="Calibri"/>
          <w:color w:val="000000"/>
          <w:sz w:val="22"/>
        </w:rPr>
        <w:t>dan</w:t>
      </w:r>
      <w:r w:rsidR="00F23724">
        <w:rPr>
          <w:rFonts w:cs="Calibri"/>
          <w:color w:val="000000"/>
          <w:sz w:val="22"/>
        </w:rPr>
        <w:t>ym</w:t>
      </w:r>
      <w:r w:rsidR="00AA7F58">
        <w:rPr>
          <w:rFonts w:cs="Calibri"/>
          <w:color w:val="000000"/>
          <w:sz w:val="22"/>
        </w:rPr>
        <w:t xml:space="preserve"> rynku</w:t>
      </w:r>
      <w:r w:rsidR="00CC38CE" w:rsidRPr="00591911">
        <w:rPr>
          <w:rFonts w:cs="Calibri"/>
          <w:color w:val="000000"/>
          <w:sz w:val="22"/>
        </w:rPr>
        <w:t>.</w:t>
      </w:r>
    </w:p>
    <w:sectPr w:rsidR="00CC38CE" w:rsidRPr="00591911" w:rsidSect="0090190A">
      <w:headerReference w:type="default" r:id="rId10"/>
      <w:footerReference w:type="default" r:id="rId11"/>
      <w:pgSz w:w="11906" w:h="16838"/>
      <w:pgMar w:top="1843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EBF0F6" w14:textId="77777777" w:rsidR="00482B9B" w:rsidRDefault="00482B9B">
      <w:r>
        <w:separator/>
      </w:r>
    </w:p>
  </w:endnote>
  <w:endnote w:type="continuationSeparator" w:id="0">
    <w:p w14:paraId="4E7E19C0" w14:textId="77777777" w:rsidR="00482B9B" w:rsidRDefault="00482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12B773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960BDE" wp14:editId="6252104C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F4D7170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671475B7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proofErr w:type="spellStart"/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  <w:proofErr w:type="spellEnd"/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proofErr w:type="spellStart"/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uokikgovpl</w:t>
      </w:r>
      <w:proofErr w:type="spellEnd"/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52F767" w14:textId="77777777" w:rsidR="00482B9B" w:rsidRDefault="00482B9B">
      <w:r>
        <w:separator/>
      </w:r>
    </w:p>
  </w:footnote>
  <w:footnote w:type="continuationSeparator" w:id="0">
    <w:p w14:paraId="697F7109" w14:textId="77777777" w:rsidR="00482B9B" w:rsidRDefault="00482B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3AE942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64C505E4" wp14:editId="757FEC38">
          <wp:extent cx="1400175" cy="542764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1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01D6A"/>
    <w:multiLevelType w:val="hybridMultilevel"/>
    <w:tmpl w:val="299C8A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FE7FE5"/>
    <w:multiLevelType w:val="hybridMultilevel"/>
    <w:tmpl w:val="A65A3E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F3395D"/>
    <w:multiLevelType w:val="hybridMultilevel"/>
    <w:tmpl w:val="8848AC62"/>
    <w:lvl w:ilvl="0" w:tplc="F6664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557807"/>
    <w:multiLevelType w:val="hybridMultilevel"/>
    <w:tmpl w:val="0F20C3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7723CC3"/>
    <w:multiLevelType w:val="hybridMultilevel"/>
    <w:tmpl w:val="9E98ADCC"/>
    <w:lvl w:ilvl="0" w:tplc="F99454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11" w15:restartNumberingAfterBreak="0">
    <w:nsid w:val="70647AE0"/>
    <w:multiLevelType w:val="hybridMultilevel"/>
    <w:tmpl w:val="53844A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0CB733C"/>
    <w:multiLevelType w:val="hybridMultilevel"/>
    <w:tmpl w:val="F828DDC8"/>
    <w:lvl w:ilvl="0" w:tplc="3432AF3A">
      <w:start w:val="1"/>
      <w:numFmt w:val="upperRoman"/>
      <w:lvlText w:val="%1."/>
      <w:lvlJc w:val="left"/>
      <w:pPr>
        <w:ind w:left="1080" w:hanging="72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2D1B79"/>
    <w:multiLevelType w:val="hybridMultilevel"/>
    <w:tmpl w:val="D0B0736E"/>
    <w:lvl w:ilvl="0" w:tplc="BF4A1582">
      <w:start w:val="1"/>
      <w:numFmt w:val="decimal"/>
      <w:lvlText w:val="(%1)"/>
      <w:lvlJc w:val="left"/>
      <w:pPr>
        <w:ind w:left="360" w:hanging="247"/>
      </w:pPr>
      <w:rPr>
        <w:rFonts w:ascii="Trebuchet MS" w:hAnsi="Trebuchet MS" w:cs="Times New Roman" w:hint="default"/>
        <w:b w:val="0"/>
        <w:i w:val="0"/>
        <w:sz w:val="22"/>
      </w:rPr>
    </w:lvl>
    <w:lvl w:ilvl="1" w:tplc="AEB030E4">
      <w:start w:val="1"/>
      <w:numFmt w:val="decimal"/>
      <w:lvlText w:val="%2)"/>
      <w:lvlJc w:val="left"/>
      <w:pPr>
        <w:ind w:left="1785" w:hanging="705"/>
      </w:pPr>
      <w:rPr>
        <w:rFonts w:cs="Times New Roman" w:hint="default"/>
      </w:rPr>
    </w:lvl>
    <w:lvl w:ilvl="2" w:tplc="FE1631B0">
      <w:start w:val="1"/>
      <w:numFmt w:val="lowerLetter"/>
      <w:lvlText w:val="%3)"/>
      <w:lvlJc w:val="left"/>
      <w:pPr>
        <w:ind w:left="2685" w:hanging="7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8A0DEA"/>
    <w:multiLevelType w:val="hybridMultilevel"/>
    <w:tmpl w:val="03CAB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6B2391"/>
    <w:multiLevelType w:val="hybridMultilevel"/>
    <w:tmpl w:val="6E424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14"/>
  </w:num>
  <w:num w:numId="5">
    <w:abstractNumId w:val="2"/>
  </w:num>
  <w:num w:numId="6">
    <w:abstractNumId w:val="7"/>
  </w:num>
  <w:num w:numId="7">
    <w:abstractNumId w:val="8"/>
  </w:num>
  <w:num w:numId="8">
    <w:abstractNumId w:val="11"/>
  </w:num>
  <w:num w:numId="9">
    <w:abstractNumId w:val="3"/>
  </w:num>
  <w:num w:numId="10">
    <w:abstractNumId w:val="13"/>
  </w:num>
  <w:num w:numId="11">
    <w:abstractNumId w:val="0"/>
  </w:num>
  <w:num w:numId="12">
    <w:abstractNumId w:val="10"/>
  </w:num>
  <w:num w:numId="13">
    <w:abstractNumId w:val="4"/>
  </w:num>
  <w:num w:numId="14">
    <w:abstractNumId w:val="15"/>
  </w:num>
  <w:num w:numId="15">
    <w:abstractNumId w:val="16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FA"/>
    <w:rsid w:val="00002C19"/>
    <w:rsid w:val="0000713A"/>
    <w:rsid w:val="00007E00"/>
    <w:rsid w:val="00011AF2"/>
    <w:rsid w:val="00011F51"/>
    <w:rsid w:val="0001253E"/>
    <w:rsid w:val="0001385A"/>
    <w:rsid w:val="000153E0"/>
    <w:rsid w:val="00023634"/>
    <w:rsid w:val="0002523D"/>
    <w:rsid w:val="00026D3C"/>
    <w:rsid w:val="000365AA"/>
    <w:rsid w:val="00040319"/>
    <w:rsid w:val="00042F31"/>
    <w:rsid w:val="00042F96"/>
    <w:rsid w:val="00055B3E"/>
    <w:rsid w:val="00056AF4"/>
    <w:rsid w:val="00057CA6"/>
    <w:rsid w:val="00061749"/>
    <w:rsid w:val="000651E9"/>
    <w:rsid w:val="00073A74"/>
    <w:rsid w:val="00073AA7"/>
    <w:rsid w:val="00081B8A"/>
    <w:rsid w:val="00094613"/>
    <w:rsid w:val="00094896"/>
    <w:rsid w:val="00094AC5"/>
    <w:rsid w:val="000A6697"/>
    <w:rsid w:val="000A74FA"/>
    <w:rsid w:val="000B149D"/>
    <w:rsid w:val="000B1AC5"/>
    <w:rsid w:val="000B3CAE"/>
    <w:rsid w:val="000B7247"/>
    <w:rsid w:val="000C0542"/>
    <w:rsid w:val="000C4F25"/>
    <w:rsid w:val="000D202D"/>
    <w:rsid w:val="000D2CAB"/>
    <w:rsid w:val="000D4A1F"/>
    <w:rsid w:val="000D7D8C"/>
    <w:rsid w:val="000E2D48"/>
    <w:rsid w:val="000E4E2E"/>
    <w:rsid w:val="000E729D"/>
    <w:rsid w:val="000E79FE"/>
    <w:rsid w:val="00101EDC"/>
    <w:rsid w:val="00103669"/>
    <w:rsid w:val="0010559C"/>
    <w:rsid w:val="00106F25"/>
    <w:rsid w:val="00107844"/>
    <w:rsid w:val="00111422"/>
    <w:rsid w:val="0011255A"/>
    <w:rsid w:val="001134CD"/>
    <w:rsid w:val="001152D4"/>
    <w:rsid w:val="00120FBD"/>
    <w:rsid w:val="0012424D"/>
    <w:rsid w:val="00125A13"/>
    <w:rsid w:val="00130A58"/>
    <w:rsid w:val="0013159A"/>
    <w:rsid w:val="0013233C"/>
    <w:rsid w:val="00133470"/>
    <w:rsid w:val="00135455"/>
    <w:rsid w:val="001413C7"/>
    <w:rsid w:val="00143310"/>
    <w:rsid w:val="00144E9C"/>
    <w:rsid w:val="001530BD"/>
    <w:rsid w:val="00161094"/>
    <w:rsid w:val="0016325D"/>
    <w:rsid w:val="00163DF9"/>
    <w:rsid w:val="001666D6"/>
    <w:rsid w:val="00166B5D"/>
    <w:rsid w:val="001675EF"/>
    <w:rsid w:val="0017028A"/>
    <w:rsid w:val="00175436"/>
    <w:rsid w:val="00190D5A"/>
    <w:rsid w:val="00196736"/>
    <w:rsid w:val="001979B5"/>
    <w:rsid w:val="001A1ED7"/>
    <w:rsid w:val="001A4982"/>
    <w:rsid w:val="001A5F7C"/>
    <w:rsid w:val="001A6E5B"/>
    <w:rsid w:val="001A7451"/>
    <w:rsid w:val="001B0740"/>
    <w:rsid w:val="001C1857"/>
    <w:rsid w:val="001C1FAD"/>
    <w:rsid w:val="001C598B"/>
    <w:rsid w:val="001D0836"/>
    <w:rsid w:val="001D1E10"/>
    <w:rsid w:val="001D3725"/>
    <w:rsid w:val="001D5E17"/>
    <w:rsid w:val="001E188E"/>
    <w:rsid w:val="001E1ED5"/>
    <w:rsid w:val="001E2826"/>
    <w:rsid w:val="001E2FEA"/>
    <w:rsid w:val="001E4AD3"/>
    <w:rsid w:val="001E4F92"/>
    <w:rsid w:val="001F4A73"/>
    <w:rsid w:val="001F63E4"/>
    <w:rsid w:val="00205580"/>
    <w:rsid w:val="00206F0B"/>
    <w:rsid w:val="00210493"/>
    <w:rsid w:val="002139D3"/>
    <w:rsid w:val="002157BB"/>
    <w:rsid w:val="002166FA"/>
    <w:rsid w:val="00220B6E"/>
    <w:rsid w:val="00222162"/>
    <w:rsid w:val="002243BB"/>
    <w:rsid w:val="002262B5"/>
    <w:rsid w:val="0023138D"/>
    <w:rsid w:val="00235759"/>
    <w:rsid w:val="00240013"/>
    <w:rsid w:val="0024118E"/>
    <w:rsid w:val="00241BAC"/>
    <w:rsid w:val="002449DE"/>
    <w:rsid w:val="00251E26"/>
    <w:rsid w:val="00252ECE"/>
    <w:rsid w:val="00260382"/>
    <w:rsid w:val="00262E52"/>
    <w:rsid w:val="00266CB4"/>
    <w:rsid w:val="00267DD1"/>
    <w:rsid w:val="0027378B"/>
    <w:rsid w:val="002801AA"/>
    <w:rsid w:val="00281E95"/>
    <w:rsid w:val="002864BE"/>
    <w:rsid w:val="00293525"/>
    <w:rsid w:val="00295193"/>
    <w:rsid w:val="00295B34"/>
    <w:rsid w:val="002A5D69"/>
    <w:rsid w:val="002B1DBF"/>
    <w:rsid w:val="002B4C6B"/>
    <w:rsid w:val="002C0D5D"/>
    <w:rsid w:val="002C53CB"/>
    <w:rsid w:val="002C692D"/>
    <w:rsid w:val="002C6ABE"/>
    <w:rsid w:val="002C743A"/>
    <w:rsid w:val="002E388C"/>
    <w:rsid w:val="002E4BE8"/>
    <w:rsid w:val="002F1BF3"/>
    <w:rsid w:val="002F2C49"/>
    <w:rsid w:val="002F4D43"/>
    <w:rsid w:val="002F5879"/>
    <w:rsid w:val="003035B9"/>
    <w:rsid w:val="003039AF"/>
    <w:rsid w:val="003056C6"/>
    <w:rsid w:val="003077B8"/>
    <w:rsid w:val="003108E8"/>
    <w:rsid w:val="00311B14"/>
    <w:rsid w:val="00313EBF"/>
    <w:rsid w:val="00320BC3"/>
    <w:rsid w:val="0032426F"/>
    <w:rsid w:val="00324306"/>
    <w:rsid w:val="003278D6"/>
    <w:rsid w:val="003303F0"/>
    <w:rsid w:val="003348EF"/>
    <w:rsid w:val="0034059B"/>
    <w:rsid w:val="00342935"/>
    <w:rsid w:val="00346D07"/>
    <w:rsid w:val="0035019C"/>
    <w:rsid w:val="00360248"/>
    <w:rsid w:val="00360C3B"/>
    <w:rsid w:val="00360C66"/>
    <w:rsid w:val="00361AF0"/>
    <w:rsid w:val="00365C1F"/>
    <w:rsid w:val="00366A46"/>
    <w:rsid w:val="0037005C"/>
    <w:rsid w:val="00374442"/>
    <w:rsid w:val="00377A0D"/>
    <w:rsid w:val="00385009"/>
    <w:rsid w:val="003854CA"/>
    <w:rsid w:val="0038677D"/>
    <w:rsid w:val="0039154A"/>
    <w:rsid w:val="00391F20"/>
    <w:rsid w:val="00394548"/>
    <w:rsid w:val="003A35D6"/>
    <w:rsid w:val="003A5566"/>
    <w:rsid w:val="003A73BE"/>
    <w:rsid w:val="003B792F"/>
    <w:rsid w:val="003D0369"/>
    <w:rsid w:val="003D1479"/>
    <w:rsid w:val="003D22E4"/>
    <w:rsid w:val="003D2F7A"/>
    <w:rsid w:val="003D3FF4"/>
    <w:rsid w:val="003D7161"/>
    <w:rsid w:val="003D77B6"/>
    <w:rsid w:val="003E357F"/>
    <w:rsid w:val="003E3F9D"/>
    <w:rsid w:val="003E5F4C"/>
    <w:rsid w:val="003E614D"/>
    <w:rsid w:val="003E69E5"/>
    <w:rsid w:val="003E6CE9"/>
    <w:rsid w:val="003F025B"/>
    <w:rsid w:val="003F2C04"/>
    <w:rsid w:val="003F2CC1"/>
    <w:rsid w:val="003F6D16"/>
    <w:rsid w:val="003F76BB"/>
    <w:rsid w:val="004014D7"/>
    <w:rsid w:val="00401C23"/>
    <w:rsid w:val="0040748E"/>
    <w:rsid w:val="004110FA"/>
    <w:rsid w:val="00412206"/>
    <w:rsid w:val="00413B92"/>
    <w:rsid w:val="00416767"/>
    <w:rsid w:val="00425218"/>
    <w:rsid w:val="00427E08"/>
    <w:rsid w:val="00427E4D"/>
    <w:rsid w:val="00431AF3"/>
    <w:rsid w:val="004349BA"/>
    <w:rsid w:val="004351FA"/>
    <w:rsid w:val="0043575C"/>
    <w:rsid w:val="004365C7"/>
    <w:rsid w:val="004425B7"/>
    <w:rsid w:val="00444A85"/>
    <w:rsid w:val="00444D11"/>
    <w:rsid w:val="004450C8"/>
    <w:rsid w:val="00445594"/>
    <w:rsid w:val="00455D6E"/>
    <w:rsid w:val="00462CFA"/>
    <w:rsid w:val="00464D7B"/>
    <w:rsid w:val="004656A6"/>
    <w:rsid w:val="00471131"/>
    <w:rsid w:val="004717CE"/>
    <w:rsid w:val="00471CFE"/>
    <w:rsid w:val="00471F59"/>
    <w:rsid w:val="00477B8E"/>
    <w:rsid w:val="00482B9B"/>
    <w:rsid w:val="00486D03"/>
    <w:rsid w:val="00486DB1"/>
    <w:rsid w:val="004876B3"/>
    <w:rsid w:val="00493E10"/>
    <w:rsid w:val="004972E8"/>
    <w:rsid w:val="004976C8"/>
    <w:rsid w:val="004A262D"/>
    <w:rsid w:val="004A57B0"/>
    <w:rsid w:val="004B1B9B"/>
    <w:rsid w:val="004B5A4D"/>
    <w:rsid w:val="004C0F9E"/>
    <w:rsid w:val="004C1243"/>
    <w:rsid w:val="004C12A8"/>
    <w:rsid w:val="004C5C26"/>
    <w:rsid w:val="004C6885"/>
    <w:rsid w:val="004F1215"/>
    <w:rsid w:val="004F74F2"/>
    <w:rsid w:val="004F7E99"/>
    <w:rsid w:val="005003F9"/>
    <w:rsid w:val="00502A08"/>
    <w:rsid w:val="0050417B"/>
    <w:rsid w:val="00505372"/>
    <w:rsid w:val="00511612"/>
    <w:rsid w:val="005133CE"/>
    <w:rsid w:val="0051598C"/>
    <w:rsid w:val="00521BA3"/>
    <w:rsid w:val="00521E75"/>
    <w:rsid w:val="00523E0D"/>
    <w:rsid w:val="00525588"/>
    <w:rsid w:val="0052644A"/>
    <w:rsid w:val="0052710E"/>
    <w:rsid w:val="00541A48"/>
    <w:rsid w:val="005442FC"/>
    <w:rsid w:val="00550DE9"/>
    <w:rsid w:val="0055631D"/>
    <w:rsid w:val="00562A60"/>
    <w:rsid w:val="0056472A"/>
    <w:rsid w:val="00571060"/>
    <w:rsid w:val="00577DB8"/>
    <w:rsid w:val="00591911"/>
    <w:rsid w:val="00593935"/>
    <w:rsid w:val="005973FD"/>
    <w:rsid w:val="00597C68"/>
    <w:rsid w:val="005A37E7"/>
    <w:rsid w:val="005A382B"/>
    <w:rsid w:val="005A4047"/>
    <w:rsid w:val="005B6FE6"/>
    <w:rsid w:val="005C0D39"/>
    <w:rsid w:val="005C6232"/>
    <w:rsid w:val="005D1368"/>
    <w:rsid w:val="005D4309"/>
    <w:rsid w:val="005D570A"/>
    <w:rsid w:val="005D6F7A"/>
    <w:rsid w:val="005E39FF"/>
    <w:rsid w:val="005E5B88"/>
    <w:rsid w:val="005E6B1A"/>
    <w:rsid w:val="005E78EE"/>
    <w:rsid w:val="005F139F"/>
    <w:rsid w:val="005F176C"/>
    <w:rsid w:val="005F1EBD"/>
    <w:rsid w:val="005F2ECE"/>
    <w:rsid w:val="00602A1B"/>
    <w:rsid w:val="006063D0"/>
    <w:rsid w:val="0061020D"/>
    <w:rsid w:val="00613C45"/>
    <w:rsid w:val="00616EE8"/>
    <w:rsid w:val="00621291"/>
    <w:rsid w:val="0062597D"/>
    <w:rsid w:val="00633AD3"/>
    <w:rsid w:val="00633D4E"/>
    <w:rsid w:val="00633F31"/>
    <w:rsid w:val="0063526F"/>
    <w:rsid w:val="00636680"/>
    <w:rsid w:val="00637E86"/>
    <w:rsid w:val="00641AB6"/>
    <w:rsid w:val="006422DE"/>
    <w:rsid w:val="006439FA"/>
    <w:rsid w:val="0064525C"/>
    <w:rsid w:val="006458F2"/>
    <w:rsid w:val="00647A4B"/>
    <w:rsid w:val="00654E55"/>
    <w:rsid w:val="0065736E"/>
    <w:rsid w:val="006618CC"/>
    <w:rsid w:val="006671BC"/>
    <w:rsid w:val="006700DA"/>
    <w:rsid w:val="00672A15"/>
    <w:rsid w:val="0067485D"/>
    <w:rsid w:val="0067496E"/>
    <w:rsid w:val="00675FFE"/>
    <w:rsid w:val="00685919"/>
    <w:rsid w:val="0068740C"/>
    <w:rsid w:val="006878AF"/>
    <w:rsid w:val="00694D2B"/>
    <w:rsid w:val="006971C5"/>
    <w:rsid w:val="006A2065"/>
    <w:rsid w:val="006A3D88"/>
    <w:rsid w:val="006A4A7A"/>
    <w:rsid w:val="006A7BDA"/>
    <w:rsid w:val="006A7E43"/>
    <w:rsid w:val="006B0848"/>
    <w:rsid w:val="006B31EF"/>
    <w:rsid w:val="006B733D"/>
    <w:rsid w:val="006B7743"/>
    <w:rsid w:val="006C34AE"/>
    <w:rsid w:val="006C67AF"/>
    <w:rsid w:val="006D3DC5"/>
    <w:rsid w:val="006E28F5"/>
    <w:rsid w:val="006E2D45"/>
    <w:rsid w:val="006E38D6"/>
    <w:rsid w:val="006E7D59"/>
    <w:rsid w:val="006F143B"/>
    <w:rsid w:val="006F3450"/>
    <w:rsid w:val="006F34F2"/>
    <w:rsid w:val="006F7D7F"/>
    <w:rsid w:val="007039EC"/>
    <w:rsid w:val="007067CE"/>
    <w:rsid w:val="00710AF9"/>
    <w:rsid w:val="00713FF0"/>
    <w:rsid w:val="0071572D"/>
    <w:rsid w:val="007157BA"/>
    <w:rsid w:val="007169F9"/>
    <w:rsid w:val="007174A6"/>
    <w:rsid w:val="007224B3"/>
    <w:rsid w:val="00722D54"/>
    <w:rsid w:val="00731303"/>
    <w:rsid w:val="00737BBC"/>
    <w:rsid w:val="007402E0"/>
    <w:rsid w:val="007413EA"/>
    <w:rsid w:val="0074489D"/>
    <w:rsid w:val="00744CF7"/>
    <w:rsid w:val="00745348"/>
    <w:rsid w:val="00746549"/>
    <w:rsid w:val="007476CF"/>
    <w:rsid w:val="007514AD"/>
    <w:rsid w:val="007527F1"/>
    <w:rsid w:val="00754BE0"/>
    <w:rsid w:val="0075524D"/>
    <w:rsid w:val="007560B0"/>
    <w:rsid w:val="0076061A"/>
    <w:rsid w:val="007627D7"/>
    <w:rsid w:val="007711C0"/>
    <w:rsid w:val="00773E0F"/>
    <w:rsid w:val="0077414D"/>
    <w:rsid w:val="0077521F"/>
    <w:rsid w:val="00776C4F"/>
    <w:rsid w:val="00781971"/>
    <w:rsid w:val="007836A0"/>
    <w:rsid w:val="007838E4"/>
    <w:rsid w:val="007846DC"/>
    <w:rsid w:val="00785D30"/>
    <w:rsid w:val="0079108F"/>
    <w:rsid w:val="007A19D8"/>
    <w:rsid w:val="007B18E7"/>
    <w:rsid w:val="007B3159"/>
    <w:rsid w:val="007D15E3"/>
    <w:rsid w:val="007E109D"/>
    <w:rsid w:val="007E280D"/>
    <w:rsid w:val="007E36E4"/>
    <w:rsid w:val="007E7ECD"/>
    <w:rsid w:val="007F0ACE"/>
    <w:rsid w:val="007F0AD9"/>
    <w:rsid w:val="007F777B"/>
    <w:rsid w:val="00800F0E"/>
    <w:rsid w:val="00804024"/>
    <w:rsid w:val="008075EB"/>
    <w:rsid w:val="0081013A"/>
    <w:rsid w:val="00810225"/>
    <w:rsid w:val="00813C2C"/>
    <w:rsid w:val="00815806"/>
    <w:rsid w:val="0081753E"/>
    <w:rsid w:val="00821B08"/>
    <w:rsid w:val="0082248B"/>
    <w:rsid w:val="0082343F"/>
    <w:rsid w:val="008249A8"/>
    <w:rsid w:val="008442F8"/>
    <w:rsid w:val="008457D0"/>
    <w:rsid w:val="0085010E"/>
    <w:rsid w:val="0085454F"/>
    <w:rsid w:val="00860FF2"/>
    <w:rsid w:val="0087084F"/>
    <w:rsid w:val="00872388"/>
    <w:rsid w:val="0087354F"/>
    <w:rsid w:val="00880597"/>
    <w:rsid w:val="008903F4"/>
    <w:rsid w:val="00896985"/>
    <w:rsid w:val="00897547"/>
    <w:rsid w:val="008B22C8"/>
    <w:rsid w:val="008B35E8"/>
    <w:rsid w:val="008C1060"/>
    <w:rsid w:val="008C53D0"/>
    <w:rsid w:val="008C69B8"/>
    <w:rsid w:val="008C6D12"/>
    <w:rsid w:val="008C70D3"/>
    <w:rsid w:val="008D0DD4"/>
    <w:rsid w:val="008D17FC"/>
    <w:rsid w:val="008D527A"/>
    <w:rsid w:val="008D56DA"/>
    <w:rsid w:val="008D5771"/>
    <w:rsid w:val="008D6467"/>
    <w:rsid w:val="008D7537"/>
    <w:rsid w:val="008E6BE9"/>
    <w:rsid w:val="008E6F18"/>
    <w:rsid w:val="008E7693"/>
    <w:rsid w:val="008F472E"/>
    <w:rsid w:val="008F5AF1"/>
    <w:rsid w:val="008F6D98"/>
    <w:rsid w:val="008F7562"/>
    <w:rsid w:val="0090190A"/>
    <w:rsid w:val="00902556"/>
    <w:rsid w:val="0090338C"/>
    <w:rsid w:val="009053E8"/>
    <w:rsid w:val="0091048E"/>
    <w:rsid w:val="00920076"/>
    <w:rsid w:val="00923FDD"/>
    <w:rsid w:val="00924ABC"/>
    <w:rsid w:val="00926E08"/>
    <w:rsid w:val="009302B8"/>
    <w:rsid w:val="00935F35"/>
    <w:rsid w:val="0094093B"/>
    <w:rsid w:val="00940E8F"/>
    <w:rsid w:val="00942AD3"/>
    <w:rsid w:val="00942F20"/>
    <w:rsid w:val="0094300F"/>
    <w:rsid w:val="00944748"/>
    <w:rsid w:val="00952D70"/>
    <w:rsid w:val="0095309C"/>
    <w:rsid w:val="009652F2"/>
    <w:rsid w:val="009678E2"/>
    <w:rsid w:val="009700D7"/>
    <w:rsid w:val="00971388"/>
    <w:rsid w:val="009719ED"/>
    <w:rsid w:val="009749C6"/>
    <w:rsid w:val="009766FD"/>
    <w:rsid w:val="009768A6"/>
    <w:rsid w:val="00986702"/>
    <w:rsid w:val="00986C37"/>
    <w:rsid w:val="00987D1C"/>
    <w:rsid w:val="00992D84"/>
    <w:rsid w:val="00993D3F"/>
    <w:rsid w:val="009940A9"/>
    <w:rsid w:val="00997528"/>
    <w:rsid w:val="0099796A"/>
    <w:rsid w:val="009A1A25"/>
    <w:rsid w:val="009A34CA"/>
    <w:rsid w:val="009A4312"/>
    <w:rsid w:val="009C1346"/>
    <w:rsid w:val="009C740B"/>
    <w:rsid w:val="009D05C8"/>
    <w:rsid w:val="009D48C5"/>
    <w:rsid w:val="009D596A"/>
    <w:rsid w:val="009D67D8"/>
    <w:rsid w:val="009E3C0B"/>
    <w:rsid w:val="009E5A49"/>
    <w:rsid w:val="00A02B17"/>
    <w:rsid w:val="00A03921"/>
    <w:rsid w:val="00A05CAE"/>
    <w:rsid w:val="00A116C6"/>
    <w:rsid w:val="00A13244"/>
    <w:rsid w:val="00A169F5"/>
    <w:rsid w:val="00A219BC"/>
    <w:rsid w:val="00A239AA"/>
    <w:rsid w:val="00A25513"/>
    <w:rsid w:val="00A27ED1"/>
    <w:rsid w:val="00A31DB2"/>
    <w:rsid w:val="00A33DE6"/>
    <w:rsid w:val="00A351C5"/>
    <w:rsid w:val="00A35329"/>
    <w:rsid w:val="00A41249"/>
    <w:rsid w:val="00A439E8"/>
    <w:rsid w:val="00A45753"/>
    <w:rsid w:val="00A51CBE"/>
    <w:rsid w:val="00A526E5"/>
    <w:rsid w:val="00A53423"/>
    <w:rsid w:val="00A53874"/>
    <w:rsid w:val="00A560C5"/>
    <w:rsid w:val="00A5646F"/>
    <w:rsid w:val="00A617FC"/>
    <w:rsid w:val="00A62659"/>
    <w:rsid w:val="00A6532D"/>
    <w:rsid w:val="00A65F20"/>
    <w:rsid w:val="00A727FE"/>
    <w:rsid w:val="00A76293"/>
    <w:rsid w:val="00A77DA2"/>
    <w:rsid w:val="00A84763"/>
    <w:rsid w:val="00A85AD7"/>
    <w:rsid w:val="00A85D9D"/>
    <w:rsid w:val="00A909BC"/>
    <w:rsid w:val="00A90B9D"/>
    <w:rsid w:val="00A92C4C"/>
    <w:rsid w:val="00A9489F"/>
    <w:rsid w:val="00AA0410"/>
    <w:rsid w:val="00AA40C9"/>
    <w:rsid w:val="00AA602D"/>
    <w:rsid w:val="00AA68FF"/>
    <w:rsid w:val="00AA7F58"/>
    <w:rsid w:val="00AB1E95"/>
    <w:rsid w:val="00AB397A"/>
    <w:rsid w:val="00AB572D"/>
    <w:rsid w:val="00AB6D7A"/>
    <w:rsid w:val="00AC21A3"/>
    <w:rsid w:val="00AC2764"/>
    <w:rsid w:val="00AC5A87"/>
    <w:rsid w:val="00AC6525"/>
    <w:rsid w:val="00AD5AE2"/>
    <w:rsid w:val="00AE1607"/>
    <w:rsid w:val="00AE2923"/>
    <w:rsid w:val="00AE3136"/>
    <w:rsid w:val="00AE3A36"/>
    <w:rsid w:val="00AE7F9D"/>
    <w:rsid w:val="00AF1794"/>
    <w:rsid w:val="00B0043A"/>
    <w:rsid w:val="00B028F7"/>
    <w:rsid w:val="00B02AEB"/>
    <w:rsid w:val="00B05A3A"/>
    <w:rsid w:val="00B075C5"/>
    <w:rsid w:val="00B07948"/>
    <w:rsid w:val="00B100C6"/>
    <w:rsid w:val="00B12CD3"/>
    <w:rsid w:val="00B1432E"/>
    <w:rsid w:val="00B17717"/>
    <w:rsid w:val="00B218B9"/>
    <w:rsid w:val="00B22863"/>
    <w:rsid w:val="00B23160"/>
    <w:rsid w:val="00B30951"/>
    <w:rsid w:val="00B30CC1"/>
    <w:rsid w:val="00B337FC"/>
    <w:rsid w:val="00B40A86"/>
    <w:rsid w:val="00B41502"/>
    <w:rsid w:val="00B51024"/>
    <w:rsid w:val="00B512B5"/>
    <w:rsid w:val="00B51602"/>
    <w:rsid w:val="00B540C9"/>
    <w:rsid w:val="00B60CD8"/>
    <w:rsid w:val="00B60F9C"/>
    <w:rsid w:val="00B668E8"/>
    <w:rsid w:val="00B6769E"/>
    <w:rsid w:val="00B71454"/>
    <w:rsid w:val="00B7214A"/>
    <w:rsid w:val="00B72370"/>
    <w:rsid w:val="00B72BCF"/>
    <w:rsid w:val="00B73F22"/>
    <w:rsid w:val="00B75523"/>
    <w:rsid w:val="00B76643"/>
    <w:rsid w:val="00B76F0D"/>
    <w:rsid w:val="00B76F9A"/>
    <w:rsid w:val="00B774D3"/>
    <w:rsid w:val="00B810B2"/>
    <w:rsid w:val="00B8330B"/>
    <w:rsid w:val="00B86612"/>
    <w:rsid w:val="00B9617F"/>
    <w:rsid w:val="00BA26F7"/>
    <w:rsid w:val="00BA79F0"/>
    <w:rsid w:val="00BB5068"/>
    <w:rsid w:val="00BB72A0"/>
    <w:rsid w:val="00BB7AE8"/>
    <w:rsid w:val="00BC3DDD"/>
    <w:rsid w:val="00BC55A3"/>
    <w:rsid w:val="00BD044B"/>
    <w:rsid w:val="00BD0481"/>
    <w:rsid w:val="00BD4447"/>
    <w:rsid w:val="00BD4ED1"/>
    <w:rsid w:val="00BE2623"/>
    <w:rsid w:val="00BE3626"/>
    <w:rsid w:val="00BE3923"/>
    <w:rsid w:val="00BE4BF0"/>
    <w:rsid w:val="00BE596D"/>
    <w:rsid w:val="00BE5EE5"/>
    <w:rsid w:val="00BE68EE"/>
    <w:rsid w:val="00BE7F63"/>
    <w:rsid w:val="00BF04A6"/>
    <w:rsid w:val="00BF45FB"/>
    <w:rsid w:val="00BF4AD6"/>
    <w:rsid w:val="00BF7EA7"/>
    <w:rsid w:val="00C123B1"/>
    <w:rsid w:val="00C12A72"/>
    <w:rsid w:val="00C1426F"/>
    <w:rsid w:val="00C158D4"/>
    <w:rsid w:val="00C204A7"/>
    <w:rsid w:val="00C21071"/>
    <w:rsid w:val="00C2398C"/>
    <w:rsid w:val="00C25569"/>
    <w:rsid w:val="00C27207"/>
    <w:rsid w:val="00C27366"/>
    <w:rsid w:val="00C3619D"/>
    <w:rsid w:val="00C36419"/>
    <w:rsid w:val="00C44F6E"/>
    <w:rsid w:val="00C56BFE"/>
    <w:rsid w:val="00C63AA8"/>
    <w:rsid w:val="00C64A70"/>
    <w:rsid w:val="00C655F4"/>
    <w:rsid w:val="00C7783C"/>
    <w:rsid w:val="00C81210"/>
    <w:rsid w:val="00C9280D"/>
    <w:rsid w:val="00C978B9"/>
    <w:rsid w:val="00CA1354"/>
    <w:rsid w:val="00CA6292"/>
    <w:rsid w:val="00CA6B58"/>
    <w:rsid w:val="00CB1AE6"/>
    <w:rsid w:val="00CB2385"/>
    <w:rsid w:val="00CB331E"/>
    <w:rsid w:val="00CB3ED4"/>
    <w:rsid w:val="00CB3F86"/>
    <w:rsid w:val="00CB4090"/>
    <w:rsid w:val="00CB78C9"/>
    <w:rsid w:val="00CC17D5"/>
    <w:rsid w:val="00CC38CE"/>
    <w:rsid w:val="00CD033B"/>
    <w:rsid w:val="00CD039E"/>
    <w:rsid w:val="00CD28D3"/>
    <w:rsid w:val="00CD34F0"/>
    <w:rsid w:val="00CD421A"/>
    <w:rsid w:val="00CE0954"/>
    <w:rsid w:val="00CE0F84"/>
    <w:rsid w:val="00CE14F4"/>
    <w:rsid w:val="00CF11F7"/>
    <w:rsid w:val="00CF22A5"/>
    <w:rsid w:val="00CF31D5"/>
    <w:rsid w:val="00CF67BF"/>
    <w:rsid w:val="00D118BC"/>
    <w:rsid w:val="00D1197D"/>
    <w:rsid w:val="00D1323F"/>
    <w:rsid w:val="00D17225"/>
    <w:rsid w:val="00D202BA"/>
    <w:rsid w:val="00D251AC"/>
    <w:rsid w:val="00D43766"/>
    <w:rsid w:val="00D47CCF"/>
    <w:rsid w:val="00D519DC"/>
    <w:rsid w:val="00D53B12"/>
    <w:rsid w:val="00D548E0"/>
    <w:rsid w:val="00D62E16"/>
    <w:rsid w:val="00D63CE7"/>
    <w:rsid w:val="00D6457B"/>
    <w:rsid w:val="00D653EE"/>
    <w:rsid w:val="00D66DEC"/>
    <w:rsid w:val="00D71A41"/>
    <w:rsid w:val="00D741B8"/>
    <w:rsid w:val="00D768A4"/>
    <w:rsid w:val="00D86742"/>
    <w:rsid w:val="00D87864"/>
    <w:rsid w:val="00D927A9"/>
    <w:rsid w:val="00D92F52"/>
    <w:rsid w:val="00DA1C6B"/>
    <w:rsid w:val="00DA753F"/>
    <w:rsid w:val="00DB4D54"/>
    <w:rsid w:val="00DB4FAD"/>
    <w:rsid w:val="00DC182C"/>
    <w:rsid w:val="00DC5754"/>
    <w:rsid w:val="00DD2D57"/>
    <w:rsid w:val="00DD34A3"/>
    <w:rsid w:val="00DD6056"/>
    <w:rsid w:val="00DE2E93"/>
    <w:rsid w:val="00DE7C6A"/>
    <w:rsid w:val="00DF0128"/>
    <w:rsid w:val="00DF2857"/>
    <w:rsid w:val="00DF2914"/>
    <w:rsid w:val="00DF3707"/>
    <w:rsid w:val="00DF49AA"/>
    <w:rsid w:val="00DF782B"/>
    <w:rsid w:val="00E03AEF"/>
    <w:rsid w:val="00E03EB3"/>
    <w:rsid w:val="00E102DE"/>
    <w:rsid w:val="00E11CFC"/>
    <w:rsid w:val="00E121AA"/>
    <w:rsid w:val="00E20ABD"/>
    <w:rsid w:val="00E22D24"/>
    <w:rsid w:val="00E24825"/>
    <w:rsid w:val="00E261E6"/>
    <w:rsid w:val="00E42093"/>
    <w:rsid w:val="00E459CF"/>
    <w:rsid w:val="00E522AD"/>
    <w:rsid w:val="00E55325"/>
    <w:rsid w:val="00E56F53"/>
    <w:rsid w:val="00E61D73"/>
    <w:rsid w:val="00E64103"/>
    <w:rsid w:val="00E67929"/>
    <w:rsid w:val="00E70945"/>
    <w:rsid w:val="00E71EAF"/>
    <w:rsid w:val="00E74FCC"/>
    <w:rsid w:val="00E76CD1"/>
    <w:rsid w:val="00E80D6C"/>
    <w:rsid w:val="00E83D25"/>
    <w:rsid w:val="00E96190"/>
    <w:rsid w:val="00E97015"/>
    <w:rsid w:val="00EA088E"/>
    <w:rsid w:val="00EB242C"/>
    <w:rsid w:val="00EC6401"/>
    <w:rsid w:val="00ED7FEA"/>
    <w:rsid w:val="00EE4AD8"/>
    <w:rsid w:val="00EE5FDA"/>
    <w:rsid w:val="00EE6E2A"/>
    <w:rsid w:val="00EE7913"/>
    <w:rsid w:val="00EF40D4"/>
    <w:rsid w:val="00EF4900"/>
    <w:rsid w:val="00EF4E88"/>
    <w:rsid w:val="00EF713A"/>
    <w:rsid w:val="00F026ED"/>
    <w:rsid w:val="00F139AC"/>
    <w:rsid w:val="00F14778"/>
    <w:rsid w:val="00F156A3"/>
    <w:rsid w:val="00F16179"/>
    <w:rsid w:val="00F21642"/>
    <w:rsid w:val="00F21EAC"/>
    <w:rsid w:val="00F22A16"/>
    <w:rsid w:val="00F23724"/>
    <w:rsid w:val="00F261EA"/>
    <w:rsid w:val="00F267B8"/>
    <w:rsid w:val="00F3243D"/>
    <w:rsid w:val="00F36651"/>
    <w:rsid w:val="00F37E7C"/>
    <w:rsid w:val="00F46D0D"/>
    <w:rsid w:val="00F5613E"/>
    <w:rsid w:val="00F6637B"/>
    <w:rsid w:val="00F66476"/>
    <w:rsid w:val="00F7591A"/>
    <w:rsid w:val="00F76547"/>
    <w:rsid w:val="00F76E8F"/>
    <w:rsid w:val="00F77BBC"/>
    <w:rsid w:val="00F83244"/>
    <w:rsid w:val="00F87B8D"/>
    <w:rsid w:val="00F92986"/>
    <w:rsid w:val="00F92B59"/>
    <w:rsid w:val="00F948BC"/>
    <w:rsid w:val="00F949C1"/>
    <w:rsid w:val="00F960CF"/>
    <w:rsid w:val="00F96821"/>
    <w:rsid w:val="00FA10A3"/>
    <w:rsid w:val="00FA1226"/>
    <w:rsid w:val="00FA78F3"/>
    <w:rsid w:val="00FB01B4"/>
    <w:rsid w:val="00FB5627"/>
    <w:rsid w:val="00FC006A"/>
    <w:rsid w:val="00FD09D8"/>
    <w:rsid w:val="00FD1963"/>
    <w:rsid w:val="00FD27A8"/>
    <w:rsid w:val="00FE07C0"/>
    <w:rsid w:val="00FE225F"/>
    <w:rsid w:val="00FE3C6D"/>
    <w:rsid w:val="00FF2318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3AF7B73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rsid w:val="00A116C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uiPriority w:val="99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qFormat/>
    <w:rsid w:val="0016325D"/>
    <w:pPr>
      <w:numPr>
        <w:numId w:val="12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uiPriority w:val="99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D9B54-CABC-46EA-8C16-F5CAF2F5494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CC63828B-8E46-42BB-94AB-E5C067BF9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784</Words>
  <Characters>4706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Anna Dymkowska</cp:lastModifiedBy>
  <cp:revision>15</cp:revision>
  <cp:lastPrinted>2022-05-10T16:20:00Z</cp:lastPrinted>
  <dcterms:created xsi:type="dcterms:W3CDTF">2022-10-14T08:34:00Z</dcterms:created>
  <dcterms:modified xsi:type="dcterms:W3CDTF">2022-10-25T07:41:00Z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d2b9a2a8-8388-4fe9-b4ab-841ec206cabc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