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6DE2C" w14:textId="32E44DA0" w:rsidR="00D47CCF" w:rsidRPr="0024118E" w:rsidRDefault="008509A6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FIRMA OFERUJĄCA INWESTYCJE W </w:t>
      </w:r>
      <w:r w:rsidR="00947762">
        <w:rPr>
          <w:sz w:val="32"/>
          <w:szCs w:val="32"/>
        </w:rPr>
        <w:t>QUAD</w:t>
      </w:r>
      <w:r w:rsidR="00285C45">
        <w:rPr>
          <w:sz w:val="32"/>
          <w:szCs w:val="32"/>
        </w:rPr>
        <w:t>Y</w:t>
      </w:r>
      <w:r>
        <w:rPr>
          <w:sz w:val="32"/>
          <w:szCs w:val="32"/>
        </w:rPr>
        <w:t xml:space="preserve"> Z ZARZUTAMI PREZESA UOKIK</w:t>
      </w:r>
    </w:p>
    <w:p w14:paraId="3645FCC6" w14:textId="1696640F" w:rsidR="00C2398C" w:rsidRPr="008509A6" w:rsidRDefault="008509A6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8509A6">
        <w:rPr>
          <w:rFonts w:cs="Tahoma"/>
          <w:b/>
          <w:bCs/>
          <w:color w:val="000000" w:themeColor="text1"/>
          <w:sz w:val="22"/>
          <w:lang w:eastAsia="en-GB"/>
        </w:rPr>
        <w:t>Prezes UOKiK Tomasz Chróstny wszczą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ł postępowanie </w:t>
      </w:r>
      <w:r w:rsidR="00591616">
        <w:rPr>
          <w:rFonts w:cs="Tahoma"/>
          <w:b/>
          <w:bCs/>
          <w:color w:val="000000" w:themeColor="text1"/>
          <w:sz w:val="22"/>
          <w:lang w:eastAsia="en-GB"/>
        </w:rPr>
        <w:t>przeciwko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firm</w:t>
      </w:r>
      <w:r w:rsidR="00591616">
        <w:rPr>
          <w:rFonts w:cs="Tahoma"/>
          <w:b/>
          <w:bCs/>
          <w:color w:val="000000" w:themeColor="text1"/>
          <w:sz w:val="22"/>
          <w:lang w:eastAsia="en-GB"/>
        </w:rPr>
        <w:t>ie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Total Finance</w:t>
      </w:r>
      <w:r w:rsidR="002E631A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DD6315">
        <w:rPr>
          <w:rFonts w:cs="Tahoma"/>
          <w:b/>
          <w:bCs/>
          <w:color w:val="000000" w:themeColor="text1"/>
          <w:sz w:val="22"/>
          <w:lang w:eastAsia="en-GB"/>
        </w:rPr>
        <w:t>z</w:t>
      </w:r>
      <w:r w:rsidR="002E631A">
        <w:rPr>
          <w:rFonts w:cs="Tahoma"/>
          <w:b/>
          <w:bCs/>
          <w:color w:val="000000" w:themeColor="text1"/>
          <w:sz w:val="22"/>
          <w:lang w:eastAsia="en-GB"/>
        </w:rPr>
        <w:t xml:space="preserve"> Warszaw</w:t>
      </w:r>
      <w:r w:rsidR="00DD6315">
        <w:rPr>
          <w:rFonts w:cs="Tahoma"/>
          <w:b/>
          <w:bCs/>
          <w:color w:val="000000" w:themeColor="text1"/>
          <w:sz w:val="22"/>
          <w:lang w:eastAsia="en-GB"/>
        </w:rPr>
        <w:t>y</w:t>
      </w:r>
      <w:r w:rsidR="00591616">
        <w:rPr>
          <w:rFonts w:cs="Tahoma"/>
          <w:b/>
          <w:bCs/>
          <w:color w:val="000000" w:themeColor="text1"/>
          <w:sz w:val="22"/>
          <w:lang w:eastAsia="en-GB"/>
        </w:rPr>
        <w:t>, która ofer</w:t>
      </w:r>
      <w:r w:rsidR="003B2194">
        <w:rPr>
          <w:rFonts w:cs="Tahoma"/>
          <w:b/>
          <w:bCs/>
          <w:color w:val="000000" w:themeColor="text1"/>
          <w:sz w:val="22"/>
          <w:lang w:eastAsia="en-GB"/>
        </w:rPr>
        <w:t>owała</w:t>
      </w:r>
      <w:r w:rsidR="00591616">
        <w:rPr>
          <w:rFonts w:cs="Tahoma"/>
          <w:b/>
          <w:bCs/>
          <w:color w:val="000000" w:themeColor="text1"/>
          <w:sz w:val="22"/>
          <w:lang w:eastAsia="en-GB"/>
        </w:rPr>
        <w:t xml:space="preserve"> inwestycje w pojazdy i czerpanie zysków z ich wynajmu.</w:t>
      </w:r>
    </w:p>
    <w:p w14:paraId="35FF1A03" w14:textId="11670B2C" w:rsidR="00986C37" w:rsidRPr="00591616" w:rsidRDefault="00591616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591616">
        <w:rPr>
          <w:rFonts w:cs="Tahoma"/>
          <w:b/>
          <w:bCs/>
          <w:color w:val="000000" w:themeColor="text1"/>
          <w:sz w:val="22"/>
          <w:lang w:eastAsia="en-GB"/>
        </w:rPr>
        <w:t>Zarzuty dotyczą wprowadzania konsumentów w b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łąd co do braku ryzyka takiej inwestycji, a także co do danych quadu </w:t>
      </w:r>
      <w:r w:rsidR="005F4ACE">
        <w:rPr>
          <w:rFonts w:cs="Tahoma"/>
          <w:b/>
          <w:bCs/>
          <w:color w:val="000000" w:themeColor="text1"/>
          <w:sz w:val="22"/>
          <w:lang w:eastAsia="en-GB"/>
        </w:rPr>
        <w:t>wskazan</w:t>
      </w:r>
      <w:r w:rsidR="00947762">
        <w:rPr>
          <w:rFonts w:cs="Tahoma"/>
          <w:b/>
          <w:bCs/>
          <w:color w:val="000000" w:themeColor="text1"/>
          <w:sz w:val="22"/>
          <w:lang w:eastAsia="en-GB"/>
        </w:rPr>
        <w:t>ego</w:t>
      </w:r>
      <w:r w:rsidR="005F4ACE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>w umowie.</w:t>
      </w:r>
    </w:p>
    <w:p w14:paraId="1695B604" w14:textId="77777777" w:rsidR="00986C37" w:rsidRPr="00591616" w:rsidRDefault="00591616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591616">
        <w:rPr>
          <w:rFonts w:cs="Tahoma"/>
          <w:b/>
          <w:bCs/>
          <w:color w:val="000000" w:themeColor="text1"/>
          <w:sz w:val="22"/>
          <w:lang w:eastAsia="en-GB"/>
        </w:rPr>
        <w:t xml:space="preserve">Przedsiębiorcy grozi kara do 10 proc. </w:t>
      </w:r>
      <w:r>
        <w:rPr>
          <w:rFonts w:cs="Tahoma"/>
          <w:b/>
          <w:bCs/>
          <w:color w:val="000000" w:themeColor="text1"/>
          <w:sz w:val="22"/>
          <w:lang w:eastAsia="en-GB"/>
        </w:rPr>
        <w:t>rocznego obrotu.</w:t>
      </w:r>
    </w:p>
    <w:p w14:paraId="08747187" w14:textId="70C2A9B8" w:rsidR="00B41502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3D03E2">
        <w:rPr>
          <w:b/>
          <w:sz w:val="22"/>
        </w:rPr>
        <w:t>24</w:t>
      </w:r>
      <w:bookmarkStart w:id="0" w:name="_GoBack"/>
      <w:bookmarkEnd w:id="0"/>
      <w:r w:rsidR="00986C37">
        <w:rPr>
          <w:b/>
          <w:sz w:val="22"/>
        </w:rPr>
        <w:t xml:space="preserve"> </w:t>
      </w:r>
      <w:r w:rsidR="00866C94">
        <w:rPr>
          <w:b/>
          <w:sz w:val="22"/>
        </w:rPr>
        <w:t>styczni</w:t>
      </w:r>
      <w:r w:rsidR="00B136C7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B075C5">
        <w:rPr>
          <w:b/>
          <w:sz w:val="22"/>
        </w:rPr>
        <w:t>2</w:t>
      </w:r>
      <w:r w:rsidR="00866C94">
        <w:rPr>
          <w:b/>
          <w:sz w:val="22"/>
        </w:rPr>
        <w:t>3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6C6E1C">
        <w:rPr>
          <w:sz w:val="22"/>
        </w:rPr>
        <w:t xml:space="preserve">Przedsiębiorca </w:t>
      </w:r>
      <w:r w:rsidR="002E631A">
        <w:rPr>
          <w:sz w:val="22"/>
        </w:rPr>
        <w:t xml:space="preserve">prowadzący jednoosobową działalność gospodarczą pod firmą </w:t>
      </w:r>
      <w:r w:rsidR="006C6E1C" w:rsidRPr="006C6E1C">
        <w:rPr>
          <w:sz w:val="22"/>
        </w:rPr>
        <w:t>Total Finance</w:t>
      </w:r>
      <w:r w:rsidR="00986C37">
        <w:rPr>
          <w:sz w:val="22"/>
        </w:rPr>
        <w:t xml:space="preserve"> </w:t>
      </w:r>
      <w:r w:rsidR="00DD6315">
        <w:rPr>
          <w:sz w:val="22"/>
        </w:rPr>
        <w:t>z</w:t>
      </w:r>
      <w:r w:rsidR="002E631A">
        <w:rPr>
          <w:sz w:val="22"/>
        </w:rPr>
        <w:t xml:space="preserve"> Warszaw</w:t>
      </w:r>
      <w:r w:rsidR="00DD6315">
        <w:rPr>
          <w:sz w:val="22"/>
        </w:rPr>
        <w:t>y</w:t>
      </w:r>
      <w:r w:rsidR="002E631A">
        <w:rPr>
          <w:sz w:val="22"/>
        </w:rPr>
        <w:t xml:space="preserve"> </w:t>
      </w:r>
      <w:r w:rsidR="006C6E1C">
        <w:rPr>
          <w:sz w:val="22"/>
        </w:rPr>
        <w:t>zachęca</w:t>
      </w:r>
      <w:r w:rsidR="003B2194">
        <w:rPr>
          <w:sz w:val="22"/>
        </w:rPr>
        <w:t>ł</w:t>
      </w:r>
      <w:r w:rsidR="006C6E1C">
        <w:rPr>
          <w:sz w:val="22"/>
        </w:rPr>
        <w:t xml:space="preserve"> konsumentów do nietypowych inwestycji. Polegają one na zawarciu </w:t>
      </w:r>
      <w:r w:rsidR="00D64D67">
        <w:rPr>
          <w:sz w:val="22"/>
        </w:rPr>
        <w:t xml:space="preserve">„Umowy inwestycyjnej”, </w:t>
      </w:r>
      <w:r w:rsidR="006C6E1C">
        <w:rPr>
          <w:sz w:val="22"/>
        </w:rPr>
        <w:t>wpłaceniu</w:t>
      </w:r>
      <w:r w:rsidR="00D64D67">
        <w:rPr>
          <w:sz w:val="22"/>
        </w:rPr>
        <w:t xml:space="preserve"> 10 tys. zł, za które kupiony zostanie quad</w:t>
      </w:r>
      <w:r w:rsidR="005F4ACE">
        <w:rPr>
          <w:sz w:val="22"/>
        </w:rPr>
        <w:t>,</w:t>
      </w:r>
      <w:r w:rsidR="00D34CCC">
        <w:rPr>
          <w:sz w:val="22"/>
        </w:rPr>
        <w:t xml:space="preserve"> </w:t>
      </w:r>
      <w:r w:rsidR="005F4ACE">
        <w:rPr>
          <w:sz w:val="22"/>
        </w:rPr>
        <w:t>a</w:t>
      </w:r>
      <w:r w:rsidR="00D64D67">
        <w:rPr>
          <w:sz w:val="22"/>
        </w:rPr>
        <w:t xml:space="preserve"> następnie </w:t>
      </w:r>
      <w:r w:rsidR="008309D1">
        <w:rPr>
          <w:sz w:val="22"/>
        </w:rPr>
        <w:t xml:space="preserve">czerpaniu </w:t>
      </w:r>
      <w:r w:rsidR="00D64D67">
        <w:rPr>
          <w:sz w:val="22"/>
        </w:rPr>
        <w:t xml:space="preserve">zysków z </w:t>
      </w:r>
      <w:r w:rsidR="005F4ACE">
        <w:rPr>
          <w:sz w:val="22"/>
        </w:rPr>
        <w:t xml:space="preserve">jego </w:t>
      </w:r>
      <w:r w:rsidR="00D64D67">
        <w:rPr>
          <w:sz w:val="22"/>
        </w:rPr>
        <w:t xml:space="preserve">wynajmowania. </w:t>
      </w:r>
      <w:r w:rsidR="00FB0B90">
        <w:rPr>
          <w:sz w:val="22"/>
        </w:rPr>
        <w:t xml:space="preserve">Możliwe jest też sfinansowanie zakupu pojazdu z kredytu. </w:t>
      </w:r>
      <w:r w:rsidR="009B2B32">
        <w:rPr>
          <w:sz w:val="22"/>
        </w:rPr>
        <w:t>Przedsięwzięcie</w:t>
      </w:r>
      <w:r w:rsidR="00FB0B90">
        <w:rPr>
          <w:sz w:val="22"/>
        </w:rPr>
        <w:t xml:space="preserve"> jest reklamowan</w:t>
      </w:r>
      <w:r w:rsidR="009B2B32">
        <w:rPr>
          <w:sz w:val="22"/>
        </w:rPr>
        <w:t>e</w:t>
      </w:r>
      <w:r w:rsidR="00FB0B90">
        <w:rPr>
          <w:sz w:val="22"/>
        </w:rPr>
        <w:t xml:space="preserve"> w </w:t>
      </w:r>
      <w:proofErr w:type="spellStart"/>
      <w:r w:rsidR="00FB0B90">
        <w:rPr>
          <w:sz w:val="22"/>
        </w:rPr>
        <w:t>internecie</w:t>
      </w:r>
      <w:proofErr w:type="spellEnd"/>
      <w:r w:rsidR="00FB0B90">
        <w:rPr>
          <w:sz w:val="22"/>
        </w:rPr>
        <w:t xml:space="preserve"> takimi hasłami: </w:t>
      </w:r>
      <w:r w:rsidR="008A73A6">
        <w:rPr>
          <w:sz w:val="22"/>
        </w:rPr>
        <w:t>„</w:t>
      </w:r>
      <w:r w:rsidR="008A73A6" w:rsidRPr="008A73A6">
        <w:rPr>
          <w:i/>
          <w:sz w:val="22"/>
        </w:rPr>
        <w:t>Inwestycja z zabezpieczeniem</w:t>
      </w:r>
      <w:r w:rsidR="008A73A6">
        <w:rPr>
          <w:sz w:val="22"/>
        </w:rPr>
        <w:t>”, „</w:t>
      </w:r>
      <w:r w:rsidR="008A73A6" w:rsidRPr="008A73A6">
        <w:rPr>
          <w:i/>
          <w:sz w:val="22"/>
        </w:rPr>
        <w:t>Gwarantowana stopa zwrotu: 20%</w:t>
      </w:r>
      <w:r w:rsidR="008A73A6">
        <w:rPr>
          <w:sz w:val="22"/>
        </w:rPr>
        <w:t>”, „</w:t>
      </w:r>
      <w:r w:rsidR="008A73A6" w:rsidRPr="008A73A6">
        <w:rPr>
          <w:i/>
          <w:sz w:val="22"/>
        </w:rPr>
        <w:t>Masz to w Banku? Nie! A u nas masz to JAK W BANKU</w:t>
      </w:r>
      <w:r w:rsidR="008A73A6">
        <w:rPr>
          <w:sz w:val="22"/>
        </w:rPr>
        <w:t xml:space="preserve">”. </w:t>
      </w:r>
    </w:p>
    <w:p w14:paraId="7633F2C0" w14:textId="5F707525" w:rsidR="009B2B32" w:rsidRDefault="009B2B32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Prezes UOKiK postawił </w:t>
      </w:r>
      <w:r w:rsidR="00947762">
        <w:rPr>
          <w:sz w:val="22"/>
        </w:rPr>
        <w:t>przedsiębiorcy</w:t>
      </w:r>
      <w:r>
        <w:rPr>
          <w:sz w:val="22"/>
        </w:rPr>
        <w:t xml:space="preserve"> dwa zarzuty. Oba dotyczą wprowadzania konsumentów w błąd. Po pierwsze, przedsiębiorca przekaz</w:t>
      </w:r>
      <w:r w:rsidR="003B2194">
        <w:rPr>
          <w:sz w:val="22"/>
        </w:rPr>
        <w:t>ywał</w:t>
      </w:r>
      <w:r>
        <w:rPr>
          <w:sz w:val="22"/>
        </w:rPr>
        <w:t xml:space="preserve"> nieprawdziwe informacje wskazujące na pewny zysk</w:t>
      </w:r>
      <w:r w:rsidR="00A564C7">
        <w:rPr>
          <w:sz w:val="22"/>
        </w:rPr>
        <w:t xml:space="preserve"> i</w:t>
      </w:r>
      <w:r>
        <w:rPr>
          <w:sz w:val="22"/>
        </w:rPr>
        <w:t xml:space="preserve"> bezpieczeństwo inwestycji. Tymczasem w ocenie Prezesa UOKiK tego typu projekt może </w:t>
      </w:r>
      <w:r w:rsidR="00A564C7">
        <w:rPr>
          <w:sz w:val="22"/>
        </w:rPr>
        <w:t>być obarczony dużym ryzykiem</w:t>
      </w:r>
      <w:r>
        <w:rPr>
          <w:sz w:val="22"/>
        </w:rPr>
        <w:t xml:space="preserve"> </w:t>
      </w:r>
      <w:r w:rsidR="0057352B">
        <w:rPr>
          <w:sz w:val="22"/>
        </w:rPr>
        <w:t>m.in</w:t>
      </w:r>
      <w:r w:rsidR="00E90F12">
        <w:rPr>
          <w:sz w:val="22"/>
        </w:rPr>
        <w:t xml:space="preserve">. </w:t>
      </w:r>
      <w:r w:rsidR="0057352B">
        <w:rPr>
          <w:sz w:val="22"/>
        </w:rPr>
        <w:t xml:space="preserve">przez brak odpowiedniego zabezpieczenia inwestycji przez przedsiębiorcę czy </w:t>
      </w:r>
      <w:r w:rsidR="00E90F12">
        <w:rPr>
          <w:sz w:val="22"/>
        </w:rPr>
        <w:t xml:space="preserve">ze względu na to, że konsument </w:t>
      </w:r>
      <w:r w:rsidR="00285C45">
        <w:rPr>
          <w:sz w:val="22"/>
        </w:rPr>
        <w:t>kupuje</w:t>
      </w:r>
      <w:r w:rsidR="00E90F12">
        <w:rPr>
          <w:sz w:val="22"/>
        </w:rPr>
        <w:t xml:space="preserve"> </w:t>
      </w:r>
      <w:r w:rsidR="004671CF">
        <w:rPr>
          <w:sz w:val="22"/>
        </w:rPr>
        <w:t>towar</w:t>
      </w:r>
      <w:r w:rsidR="00E90F12">
        <w:rPr>
          <w:sz w:val="22"/>
        </w:rPr>
        <w:t>, którego nie widział.</w:t>
      </w:r>
      <w:r w:rsidR="004671CF">
        <w:rPr>
          <w:sz w:val="22"/>
        </w:rPr>
        <w:t xml:space="preserve"> Po drugie, wątpliwości budzą dane pojazdu, które </w:t>
      </w:r>
      <w:r w:rsidR="003B2194">
        <w:rPr>
          <w:sz w:val="22"/>
        </w:rPr>
        <w:t>były</w:t>
      </w:r>
      <w:r w:rsidR="004671CF">
        <w:rPr>
          <w:sz w:val="22"/>
        </w:rPr>
        <w:t xml:space="preserve"> wpisywane do umowy </w:t>
      </w:r>
      <w:r w:rsidR="0057352B">
        <w:rPr>
          <w:sz w:val="22"/>
        </w:rPr>
        <w:t>i faktury</w:t>
      </w:r>
      <w:r w:rsidR="004671CF">
        <w:rPr>
          <w:sz w:val="22"/>
        </w:rPr>
        <w:t xml:space="preserve">. </w:t>
      </w:r>
      <w:r w:rsidR="0057352B">
        <w:rPr>
          <w:sz w:val="22"/>
        </w:rPr>
        <w:t>Wśród nich jest numer VIN, który jest nadawany przez producenta. Tymczasem pojazd miał być kupiony dopiero po zawarciu umowy, więc jego numer VIN nie mógł być jeszcze znany.</w:t>
      </w:r>
    </w:p>
    <w:p w14:paraId="41F49E1F" w14:textId="77777777" w:rsidR="00285C45" w:rsidRDefault="00285C45" w:rsidP="00285C4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Podczas postępowania wyjaśniającego – jeszcze przed postawieniem zarzutów przedsiębiorcy – przedstawiciele UOKiK za zgodą sądu przeprowadzili kontrolę z wykorzystaniem </w:t>
      </w:r>
      <w:hyperlink r:id="rId8" w:anchor="faq2759" w:history="1">
        <w:r w:rsidRPr="003221CD">
          <w:rPr>
            <w:rStyle w:val="Hipercze"/>
            <w:sz w:val="22"/>
          </w:rPr>
          <w:t>„tajemniczego klienta”</w:t>
        </w:r>
      </w:hyperlink>
      <w:r>
        <w:rPr>
          <w:sz w:val="22"/>
        </w:rPr>
        <w:t>. Podczas rozmów zmierzających do zawarcia umowy przedsiębiorca był dopytywany o ewentualne ryzyko przedsięwzięcia. Zapewniał: „</w:t>
      </w:r>
      <w:r w:rsidRPr="003221CD">
        <w:rPr>
          <w:i/>
          <w:sz w:val="22"/>
        </w:rPr>
        <w:t>Nie widzę tutaj żadnego zagrożenia, żadnego ryzyka</w:t>
      </w:r>
      <w:r>
        <w:rPr>
          <w:sz w:val="22"/>
        </w:rPr>
        <w:t xml:space="preserve">”. Podczas kontroli pojawiły się też </w:t>
      </w:r>
      <w:r>
        <w:rPr>
          <w:sz w:val="22"/>
        </w:rPr>
        <w:lastRenderedPageBreak/>
        <w:t xml:space="preserve">wątpliwości dotyczące ubezpieczenia pojazdu: według umowy miał je opłacać przedsiębiorca, </w:t>
      </w:r>
      <w:r w:rsidR="005F4ACE">
        <w:rPr>
          <w:sz w:val="22"/>
        </w:rPr>
        <w:t xml:space="preserve">który </w:t>
      </w:r>
      <w:r>
        <w:rPr>
          <w:sz w:val="22"/>
        </w:rPr>
        <w:t xml:space="preserve">w </w:t>
      </w:r>
      <w:r w:rsidR="005F4ACE">
        <w:rPr>
          <w:sz w:val="22"/>
        </w:rPr>
        <w:t xml:space="preserve">bezpośrednich </w:t>
      </w:r>
      <w:r>
        <w:rPr>
          <w:sz w:val="22"/>
        </w:rPr>
        <w:t>rozmowach twierdził</w:t>
      </w:r>
      <w:r w:rsidR="005F4ACE">
        <w:rPr>
          <w:sz w:val="22"/>
        </w:rPr>
        <w:t xml:space="preserve"> jednak</w:t>
      </w:r>
      <w:r>
        <w:rPr>
          <w:sz w:val="22"/>
        </w:rPr>
        <w:t xml:space="preserve">, że nie jest </w:t>
      </w:r>
      <w:r w:rsidR="005F4ACE">
        <w:rPr>
          <w:sz w:val="22"/>
        </w:rPr>
        <w:t xml:space="preserve">ono </w:t>
      </w:r>
      <w:r>
        <w:rPr>
          <w:sz w:val="22"/>
        </w:rPr>
        <w:t xml:space="preserve">w ogóle potrzebne. W gotowej do podpisu umowie przy opisie </w:t>
      </w:r>
      <w:proofErr w:type="spellStart"/>
      <w:r>
        <w:rPr>
          <w:sz w:val="22"/>
        </w:rPr>
        <w:t>quada</w:t>
      </w:r>
      <w:proofErr w:type="spellEnd"/>
      <w:r>
        <w:rPr>
          <w:sz w:val="22"/>
        </w:rPr>
        <w:t xml:space="preserve"> był wpisany numer VIN wraz z marką TAO MOTOR KING, a po sprawdzeniu okazało się, że jest to numer pojazdu marki </w:t>
      </w:r>
      <w:proofErr w:type="spellStart"/>
      <w:r>
        <w:rPr>
          <w:sz w:val="22"/>
        </w:rPr>
        <w:t>Bashan</w:t>
      </w:r>
      <w:proofErr w:type="spellEnd"/>
      <w:r>
        <w:rPr>
          <w:sz w:val="22"/>
        </w:rPr>
        <w:t>.</w:t>
      </w:r>
    </w:p>
    <w:p w14:paraId="6062D42A" w14:textId="77777777" w:rsidR="00B075C5" w:rsidRDefault="00B075C5" w:rsidP="00B075C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04640A" w:rsidRPr="0004640A">
        <w:rPr>
          <w:i/>
          <w:sz w:val="22"/>
        </w:rPr>
        <w:t xml:space="preserve">Każdy przedsiębiorca ma obowiązek podawania konsumentom jasnych, jednoznacznych i prawdziwych informacji o oferowanym produkcie czy usłudze. Niedopuszczalne jest wprowadzanie w błąd po to, aby </w:t>
      </w:r>
      <w:r w:rsidR="0057352B" w:rsidRPr="0004640A">
        <w:rPr>
          <w:i/>
          <w:sz w:val="22"/>
        </w:rPr>
        <w:t>wzbudzić zaufanie k</w:t>
      </w:r>
      <w:r w:rsidR="0004640A" w:rsidRPr="0004640A">
        <w:rPr>
          <w:i/>
          <w:sz w:val="22"/>
        </w:rPr>
        <w:t>li</w:t>
      </w:r>
      <w:r w:rsidR="0057352B" w:rsidRPr="0004640A">
        <w:rPr>
          <w:i/>
          <w:sz w:val="22"/>
        </w:rPr>
        <w:t>entów</w:t>
      </w:r>
      <w:r w:rsidR="0004640A" w:rsidRPr="0004640A">
        <w:rPr>
          <w:i/>
          <w:sz w:val="22"/>
        </w:rPr>
        <w:t xml:space="preserve"> i przekonać ich do inwestycji. Przed podjęciem decyzji o skorzystaniu z oferty konsumenci muszą mieć pełny pakiet informacji pozwalających im ocenić ryzyko</w:t>
      </w:r>
      <w:r w:rsidR="0004640A">
        <w:rPr>
          <w:sz w:val="22"/>
        </w:rPr>
        <w:t xml:space="preserve"> </w:t>
      </w:r>
      <w:r>
        <w:rPr>
          <w:sz w:val="22"/>
        </w:rPr>
        <w:t>– mówi Tomasz Chróstny, Prezes Urzędu Ochrony Konkurencji i Konsumentów.</w:t>
      </w:r>
    </w:p>
    <w:p w14:paraId="4A724558" w14:textId="77777777" w:rsidR="00362FDA" w:rsidRDefault="0004640A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Jeśli zarzuty wprowadzania w błąd się potwierdzą, to przedsiębiorcy grozi kara do 10 proc. obrotu</w:t>
      </w:r>
      <w:r w:rsidR="00316EE4">
        <w:rPr>
          <w:sz w:val="22"/>
        </w:rPr>
        <w:t xml:space="preserve">. </w:t>
      </w:r>
    </w:p>
    <w:p w14:paraId="1CDB2500" w14:textId="012B45B4" w:rsidR="0071158F" w:rsidRDefault="00316EE4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Prezes UOKiK </w:t>
      </w:r>
      <w:r w:rsidR="0071158F">
        <w:rPr>
          <w:sz w:val="22"/>
        </w:rPr>
        <w:t>prowadzi</w:t>
      </w:r>
      <w:r w:rsidR="00947762">
        <w:rPr>
          <w:sz w:val="22"/>
        </w:rPr>
        <w:t>ł</w:t>
      </w:r>
      <w:r w:rsidR="0071158F">
        <w:rPr>
          <w:sz w:val="22"/>
        </w:rPr>
        <w:t xml:space="preserve"> postępowanie wyjaśniające w</w:t>
      </w:r>
      <w:r w:rsidR="00563DE8">
        <w:rPr>
          <w:sz w:val="22"/>
        </w:rPr>
        <w:t xml:space="preserve"> sprawie</w:t>
      </w:r>
      <w:r w:rsidR="0071158F">
        <w:rPr>
          <w:sz w:val="22"/>
        </w:rPr>
        <w:t xml:space="preserve"> spółki ARB z Gdyni, której ofertę przedstawia</w:t>
      </w:r>
      <w:r w:rsidR="00655C5E">
        <w:rPr>
          <w:sz w:val="22"/>
        </w:rPr>
        <w:t>ła</w:t>
      </w:r>
      <w:r w:rsidR="0071158F">
        <w:rPr>
          <w:sz w:val="22"/>
        </w:rPr>
        <w:t xml:space="preserve"> firma </w:t>
      </w:r>
      <w:r w:rsidR="0071158F" w:rsidRPr="006C6E1C">
        <w:rPr>
          <w:sz w:val="22"/>
        </w:rPr>
        <w:t>Total Finance</w:t>
      </w:r>
      <w:r w:rsidR="00DD6315">
        <w:rPr>
          <w:sz w:val="22"/>
        </w:rPr>
        <w:t xml:space="preserve"> z Warszawy</w:t>
      </w:r>
      <w:r w:rsidR="0071158F">
        <w:rPr>
          <w:sz w:val="22"/>
        </w:rPr>
        <w:t xml:space="preserve">. Sam przedsiębiorca jako osoba fizyczna zasiadał w zarządzie ARB, ale </w:t>
      </w:r>
      <w:r w:rsidR="00362FDA">
        <w:rPr>
          <w:sz w:val="22"/>
        </w:rPr>
        <w:t xml:space="preserve">zrezygnował </w:t>
      </w:r>
      <w:r w:rsidR="00AA4296">
        <w:rPr>
          <w:sz w:val="22"/>
        </w:rPr>
        <w:t>niedługo po wszczęciu postępowania wyjaśniającego.</w:t>
      </w:r>
      <w:r w:rsidR="00362FDA">
        <w:rPr>
          <w:sz w:val="22"/>
        </w:rPr>
        <w:t xml:space="preserve"> W przeszłości był także większościowym udziałowcem i prezesem w spółkach </w:t>
      </w:r>
      <w:hyperlink r:id="rId9" w:history="1">
        <w:r w:rsidR="00362FDA" w:rsidRPr="00FA1807">
          <w:rPr>
            <w:rStyle w:val="Hipercze"/>
            <w:sz w:val="22"/>
          </w:rPr>
          <w:t xml:space="preserve">Auto Rentier i </w:t>
        </w:r>
        <w:proofErr w:type="spellStart"/>
        <w:r w:rsidR="00362FDA" w:rsidRPr="00FA1807">
          <w:rPr>
            <w:rStyle w:val="Hipercze"/>
            <w:sz w:val="22"/>
          </w:rPr>
          <w:t>Praebeo</w:t>
        </w:r>
        <w:proofErr w:type="spellEnd"/>
      </w:hyperlink>
      <w:r w:rsidR="00362FDA">
        <w:rPr>
          <w:sz w:val="22"/>
        </w:rPr>
        <w:t xml:space="preserve">, wobec których Prezes UOKiK wydał w </w:t>
      </w:r>
      <w:r w:rsidR="00FA1807">
        <w:rPr>
          <w:sz w:val="22"/>
        </w:rPr>
        <w:t xml:space="preserve">grudniu </w:t>
      </w:r>
      <w:r w:rsidR="00362FDA">
        <w:rPr>
          <w:sz w:val="22"/>
        </w:rPr>
        <w:t xml:space="preserve">2019 r. decyzje nakładające </w:t>
      </w:r>
      <w:r w:rsidR="00FA1807">
        <w:rPr>
          <w:sz w:val="22"/>
        </w:rPr>
        <w:t>kary</w:t>
      </w:r>
      <w:r w:rsidR="00362FDA">
        <w:rPr>
          <w:sz w:val="22"/>
        </w:rPr>
        <w:t xml:space="preserve"> za nieuczciwe praktyki wobec konsumentów. Oferta </w:t>
      </w:r>
      <w:r w:rsidR="00FA1807">
        <w:rPr>
          <w:sz w:val="22"/>
        </w:rPr>
        <w:t>tych</w:t>
      </w:r>
      <w:r w:rsidR="00362FDA">
        <w:rPr>
          <w:sz w:val="22"/>
        </w:rPr>
        <w:t xml:space="preserve"> spółek była podobna</w:t>
      </w:r>
      <w:r w:rsidR="00FA1807">
        <w:rPr>
          <w:sz w:val="22"/>
        </w:rPr>
        <w:t xml:space="preserve"> do inwestycji, do których zachęca</w:t>
      </w:r>
      <w:r w:rsidR="002E631A">
        <w:rPr>
          <w:sz w:val="22"/>
        </w:rPr>
        <w:t xml:space="preserve">ł </w:t>
      </w:r>
      <w:r w:rsidR="00FA1807" w:rsidRPr="006C6E1C">
        <w:rPr>
          <w:sz w:val="22"/>
        </w:rPr>
        <w:t>Total Finance</w:t>
      </w:r>
      <w:r w:rsidR="00FA1807">
        <w:rPr>
          <w:sz w:val="22"/>
        </w:rPr>
        <w:t>.</w:t>
      </w:r>
    </w:p>
    <w:p w14:paraId="1E273749" w14:textId="32FE6B5A" w:rsidR="00FA1807" w:rsidRDefault="00FA1807" w:rsidP="00FA180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Prezes UOKiK już w 2019 r. zawiadamiał prokuraturę </w:t>
      </w:r>
      <w:r w:rsidRPr="00FA1807">
        <w:rPr>
          <w:sz w:val="22"/>
        </w:rPr>
        <w:t xml:space="preserve">o podejrzeniu popełnieniu przestępstwa polegającego na doprowadzeniu </w:t>
      </w:r>
      <w:r w:rsidR="00563DE8">
        <w:rPr>
          <w:sz w:val="22"/>
        </w:rPr>
        <w:t>konsumentów</w:t>
      </w:r>
      <w:r w:rsidRPr="00FA1807">
        <w:rPr>
          <w:sz w:val="22"/>
        </w:rPr>
        <w:t xml:space="preserve"> do niekorzystnego rozporządzenia mieniem przez osoby działające w imieniu </w:t>
      </w:r>
      <w:r>
        <w:rPr>
          <w:sz w:val="22"/>
        </w:rPr>
        <w:t xml:space="preserve">spółek </w:t>
      </w:r>
      <w:proofErr w:type="spellStart"/>
      <w:r w:rsidRPr="00FA1807">
        <w:rPr>
          <w:sz w:val="22"/>
        </w:rPr>
        <w:t>P</w:t>
      </w:r>
      <w:r>
        <w:rPr>
          <w:sz w:val="22"/>
        </w:rPr>
        <w:t>raebeo</w:t>
      </w:r>
      <w:proofErr w:type="spellEnd"/>
      <w:r w:rsidRPr="00FA1807">
        <w:rPr>
          <w:sz w:val="22"/>
        </w:rPr>
        <w:t xml:space="preserve"> oraz Auto Rentier</w:t>
      </w:r>
      <w:r>
        <w:rPr>
          <w:sz w:val="22"/>
        </w:rPr>
        <w:t xml:space="preserve">. </w:t>
      </w:r>
      <w:r w:rsidR="00713B34">
        <w:rPr>
          <w:sz w:val="22"/>
        </w:rPr>
        <w:t>W 2020 r. poinformował także śledczych o wszczęciu postępowania wyjaśniającego w sprawie ARB i powiązanych z nią przedsiębiorców</w:t>
      </w:r>
      <w:r w:rsidR="001938E9">
        <w:rPr>
          <w:sz w:val="22"/>
        </w:rPr>
        <w:t xml:space="preserve">, a ostatnio – o postawieniu zarzutów naruszania zbiorowych interesów konsumentów firmie </w:t>
      </w:r>
      <w:r w:rsidR="001938E9" w:rsidRPr="006C6E1C">
        <w:rPr>
          <w:sz w:val="22"/>
        </w:rPr>
        <w:t>Total Finance</w:t>
      </w:r>
      <w:r w:rsidR="00713B34">
        <w:rPr>
          <w:sz w:val="22"/>
        </w:rPr>
        <w:t xml:space="preserve">. </w:t>
      </w:r>
      <w:r w:rsidR="002E631A">
        <w:rPr>
          <w:rFonts w:cs="Arial"/>
          <w:sz w:val="22"/>
        </w:rPr>
        <w:t>Postępowanie</w:t>
      </w:r>
      <w:r w:rsidR="00713B34" w:rsidRPr="00D34CCC">
        <w:rPr>
          <w:rFonts w:cs="Arial"/>
          <w:sz w:val="22"/>
        </w:rPr>
        <w:t xml:space="preserve"> prowadzi Prokuratura Okręgowa w Koszalinie.</w:t>
      </w:r>
    </w:p>
    <w:p w14:paraId="6180AD88" w14:textId="77777777" w:rsidR="00B075C5" w:rsidRPr="005A6B17" w:rsidRDefault="00B075C5" w:rsidP="00B075C5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208E1539" w14:textId="77777777" w:rsidR="00B075C5" w:rsidRPr="00B075C5" w:rsidRDefault="00B075C5" w:rsidP="00B075C5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lastRenderedPageBreak/>
        <w:t xml:space="preserve">Tel. 801 440 220 lub </w:t>
      </w:r>
      <w:r w:rsidR="00D7606C">
        <w:t>222 66 76 76</w:t>
      </w:r>
      <w:r w:rsidRPr="005A6B17">
        <w:rPr>
          <w:rFonts w:cs="Tahoma"/>
          <w:szCs w:val="18"/>
        </w:rPr>
        <w:t xml:space="preserve">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0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1" w:history="1">
        <w:r w:rsidRPr="00D14EB6">
          <w:rPr>
            <w:rStyle w:val="Hipercze"/>
            <w:szCs w:val="18"/>
          </w:rPr>
          <w:t>Rzecznicy konsumentów</w:t>
        </w:r>
      </w:hyperlink>
      <w:r w:rsidR="009E558C"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</w:p>
    <w:sectPr w:rsidR="00B075C5" w:rsidRPr="00B075C5" w:rsidSect="00240013">
      <w:headerReference w:type="default" r:id="rId12"/>
      <w:footerReference w:type="default" r:id="rId13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C8789" w14:textId="77777777" w:rsidR="008831EF" w:rsidRDefault="008831EF">
      <w:r>
        <w:separator/>
      </w:r>
    </w:p>
  </w:endnote>
  <w:endnote w:type="continuationSeparator" w:id="0">
    <w:p w14:paraId="2DA78B50" w14:textId="77777777" w:rsidR="008831EF" w:rsidRDefault="0088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D2FA4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F036E" wp14:editId="53739423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5397DB8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C549D" w14:textId="77777777" w:rsidR="008831EF" w:rsidRDefault="008831EF">
      <w:r>
        <w:separator/>
      </w:r>
    </w:p>
  </w:footnote>
  <w:footnote w:type="continuationSeparator" w:id="0">
    <w:p w14:paraId="0B7A978D" w14:textId="77777777" w:rsidR="008831EF" w:rsidRDefault="00883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0609A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2160E65" wp14:editId="2332E9C6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B08C936E"/>
    <w:lvl w:ilvl="0" w:tplc="83F6D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279A8"/>
    <w:rsid w:val="00042F96"/>
    <w:rsid w:val="0004640A"/>
    <w:rsid w:val="000651E9"/>
    <w:rsid w:val="00073AA7"/>
    <w:rsid w:val="000A3D45"/>
    <w:rsid w:val="000A74FA"/>
    <w:rsid w:val="000B149D"/>
    <w:rsid w:val="000B1AC5"/>
    <w:rsid w:val="000B7247"/>
    <w:rsid w:val="000C7F87"/>
    <w:rsid w:val="000D2C50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38E9"/>
    <w:rsid w:val="001979B5"/>
    <w:rsid w:val="001A5F7C"/>
    <w:rsid w:val="001A6E5B"/>
    <w:rsid w:val="001A7451"/>
    <w:rsid w:val="001C1FAD"/>
    <w:rsid w:val="001E188E"/>
    <w:rsid w:val="001E4F92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73AD5"/>
    <w:rsid w:val="002801AA"/>
    <w:rsid w:val="00285C45"/>
    <w:rsid w:val="00295B34"/>
    <w:rsid w:val="002A5D69"/>
    <w:rsid w:val="002B1DBF"/>
    <w:rsid w:val="002B6AE5"/>
    <w:rsid w:val="002C0D5D"/>
    <w:rsid w:val="002C692D"/>
    <w:rsid w:val="002C6ABE"/>
    <w:rsid w:val="002E388C"/>
    <w:rsid w:val="002E631A"/>
    <w:rsid w:val="002F1BF3"/>
    <w:rsid w:val="002F4D43"/>
    <w:rsid w:val="003056C6"/>
    <w:rsid w:val="00311B14"/>
    <w:rsid w:val="00316EE4"/>
    <w:rsid w:val="003221CD"/>
    <w:rsid w:val="00324306"/>
    <w:rsid w:val="003278D6"/>
    <w:rsid w:val="003303F0"/>
    <w:rsid w:val="0034059B"/>
    <w:rsid w:val="0035019C"/>
    <w:rsid w:val="00360248"/>
    <w:rsid w:val="00360C66"/>
    <w:rsid w:val="00362FDA"/>
    <w:rsid w:val="00366A46"/>
    <w:rsid w:val="00377A0D"/>
    <w:rsid w:val="0038677D"/>
    <w:rsid w:val="003B1EA1"/>
    <w:rsid w:val="003B2194"/>
    <w:rsid w:val="003D03E2"/>
    <w:rsid w:val="003D0A17"/>
    <w:rsid w:val="003D3FF4"/>
    <w:rsid w:val="003D7161"/>
    <w:rsid w:val="003E3F9D"/>
    <w:rsid w:val="003E5990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55441"/>
    <w:rsid w:val="00462CFA"/>
    <w:rsid w:val="004671CF"/>
    <w:rsid w:val="00486DB1"/>
    <w:rsid w:val="00493E10"/>
    <w:rsid w:val="004972E8"/>
    <w:rsid w:val="004A77B5"/>
    <w:rsid w:val="004C0F9E"/>
    <w:rsid w:val="004C1243"/>
    <w:rsid w:val="004C5C26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63DE8"/>
    <w:rsid w:val="0057352B"/>
    <w:rsid w:val="00591616"/>
    <w:rsid w:val="00593935"/>
    <w:rsid w:val="005973FD"/>
    <w:rsid w:val="00597C68"/>
    <w:rsid w:val="005A382B"/>
    <w:rsid w:val="005A4047"/>
    <w:rsid w:val="005C0D39"/>
    <w:rsid w:val="005C6232"/>
    <w:rsid w:val="005D6F7A"/>
    <w:rsid w:val="005E5B88"/>
    <w:rsid w:val="005E78EE"/>
    <w:rsid w:val="005F139F"/>
    <w:rsid w:val="005F1EBD"/>
    <w:rsid w:val="005F4ACE"/>
    <w:rsid w:val="006063D0"/>
    <w:rsid w:val="00613C45"/>
    <w:rsid w:val="00620E33"/>
    <w:rsid w:val="00633D4E"/>
    <w:rsid w:val="0063526F"/>
    <w:rsid w:val="00637E86"/>
    <w:rsid w:val="006422DE"/>
    <w:rsid w:val="006439FA"/>
    <w:rsid w:val="006465CE"/>
    <w:rsid w:val="00655C5E"/>
    <w:rsid w:val="0067485D"/>
    <w:rsid w:val="006A2065"/>
    <w:rsid w:val="006A3D88"/>
    <w:rsid w:val="006A4A7A"/>
    <w:rsid w:val="006B0848"/>
    <w:rsid w:val="006B733D"/>
    <w:rsid w:val="006C34AE"/>
    <w:rsid w:val="006C67AF"/>
    <w:rsid w:val="006C6E1C"/>
    <w:rsid w:val="006D3DC5"/>
    <w:rsid w:val="006F143B"/>
    <w:rsid w:val="007039EC"/>
    <w:rsid w:val="0071158F"/>
    <w:rsid w:val="00713B34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4AD"/>
    <w:rsid w:val="0075524D"/>
    <w:rsid w:val="007560B0"/>
    <w:rsid w:val="007627D7"/>
    <w:rsid w:val="00762D6D"/>
    <w:rsid w:val="00776C4F"/>
    <w:rsid w:val="007838E4"/>
    <w:rsid w:val="007846DC"/>
    <w:rsid w:val="007A19D8"/>
    <w:rsid w:val="007C648F"/>
    <w:rsid w:val="007E36E4"/>
    <w:rsid w:val="007F0ACE"/>
    <w:rsid w:val="00800F0E"/>
    <w:rsid w:val="00804024"/>
    <w:rsid w:val="0081753E"/>
    <w:rsid w:val="008309D1"/>
    <w:rsid w:val="00841776"/>
    <w:rsid w:val="0085010E"/>
    <w:rsid w:val="008509A6"/>
    <w:rsid w:val="008524D5"/>
    <w:rsid w:val="0085454F"/>
    <w:rsid w:val="00866C94"/>
    <w:rsid w:val="0087354F"/>
    <w:rsid w:val="008831EF"/>
    <w:rsid w:val="00896985"/>
    <w:rsid w:val="008A73A6"/>
    <w:rsid w:val="008C53D0"/>
    <w:rsid w:val="008D527A"/>
    <w:rsid w:val="008D56DA"/>
    <w:rsid w:val="008D5771"/>
    <w:rsid w:val="008F472E"/>
    <w:rsid w:val="00902556"/>
    <w:rsid w:val="0090338C"/>
    <w:rsid w:val="0091048E"/>
    <w:rsid w:val="00924ABC"/>
    <w:rsid w:val="00940E8F"/>
    <w:rsid w:val="00947762"/>
    <w:rsid w:val="0095309C"/>
    <w:rsid w:val="009652F2"/>
    <w:rsid w:val="009719ED"/>
    <w:rsid w:val="00986C37"/>
    <w:rsid w:val="009922D2"/>
    <w:rsid w:val="00997528"/>
    <w:rsid w:val="0099796A"/>
    <w:rsid w:val="009B2B32"/>
    <w:rsid w:val="009C1346"/>
    <w:rsid w:val="009D05C8"/>
    <w:rsid w:val="009E3C0B"/>
    <w:rsid w:val="009E558C"/>
    <w:rsid w:val="009F40D4"/>
    <w:rsid w:val="00A05372"/>
    <w:rsid w:val="00A13244"/>
    <w:rsid w:val="00A239AA"/>
    <w:rsid w:val="00A439E8"/>
    <w:rsid w:val="00A45753"/>
    <w:rsid w:val="00A53423"/>
    <w:rsid w:val="00A564C7"/>
    <w:rsid w:val="00A62659"/>
    <w:rsid w:val="00A65F20"/>
    <w:rsid w:val="00A67C43"/>
    <w:rsid w:val="00A76293"/>
    <w:rsid w:val="00A77DA2"/>
    <w:rsid w:val="00A85D9D"/>
    <w:rsid w:val="00A92C4C"/>
    <w:rsid w:val="00AA4296"/>
    <w:rsid w:val="00AA602D"/>
    <w:rsid w:val="00AB572D"/>
    <w:rsid w:val="00AB6699"/>
    <w:rsid w:val="00AE2923"/>
    <w:rsid w:val="00AE7F9D"/>
    <w:rsid w:val="00AF1794"/>
    <w:rsid w:val="00B028F7"/>
    <w:rsid w:val="00B075C5"/>
    <w:rsid w:val="00B136C7"/>
    <w:rsid w:val="00B22863"/>
    <w:rsid w:val="00B25FBB"/>
    <w:rsid w:val="00B40036"/>
    <w:rsid w:val="00B41502"/>
    <w:rsid w:val="00B466BB"/>
    <w:rsid w:val="00B51024"/>
    <w:rsid w:val="00B512B5"/>
    <w:rsid w:val="00B60CD8"/>
    <w:rsid w:val="00B60F9C"/>
    <w:rsid w:val="00B6769E"/>
    <w:rsid w:val="00B72C2F"/>
    <w:rsid w:val="00B73F22"/>
    <w:rsid w:val="00B76F9A"/>
    <w:rsid w:val="00B774D3"/>
    <w:rsid w:val="00B810B2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460B3"/>
    <w:rsid w:val="00C63AA8"/>
    <w:rsid w:val="00C76FC7"/>
    <w:rsid w:val="00C7783C"/>
    <w:rsid w:val="00C81210"/>
    <w:rsid w:val="00CA6B58"/>
    <w:rsid w:val="00CB1AE6"/>
    <w:rsid w:val="00CB3ED4"/>
    <w:rsid w:val="00CB3F86"/>
    <w:rsid w:val="00CD34F0"/>
    <w:rsid w:val="00CE0954"/>
    <w:rsid w:val="00CF11F7"/>
    <w:rsid w:val="00D07292"/>
    <w:rsid w:val="00D1323F"/>
    <w:rsid w:val="00D202BA"/>
    <w:rsid w:val="00D251AC"/>
    <w:rsid w:val="00D34CCC"/>
    <w:rsid w:val="00D43766"/>
    <w:rsid w:val="00D47CCF"/>
    <w:rsid w:val="00D614DF"/>
    <w:rsid w:val="00D6457B"/>
    <w:rsid w:val="00D64D67"/>
    <w:rsid w:val="00D66DEC"/>
    <w:rsid w:val="00D71A41"/>
    <w:rsid w:val="00D7606C"/>
    <w:rsid w:val="00D768A4"/>
    <w:rsid w:val="00D92F52"/>
    <w:rsid w:val="00DA753F"/>
    <w:rsid w:val="00DC182C"/>
    <w:rsid w:val="00DC5754"/>
    <w:rsid w:val="00DD34A3"/>
    <w:rsid w:val="00DD6056"/>
    <w:rsid w:val="00DD6315"/>
    <w:rsid w:val="00DE7C6A"/>
    <w:rsid w:val="00DF2857"/>
    <w:rsid w:val="00DF782B"/>
    <w:rsid w:val="00E03AEF"/>
    <w:rsid w:val="00E102DE"/>
    <w:rsid w:val="00E24825"/>
    <w:rsid w:val="00E36C96"/>
    <w:rsid w:val="00E42093"/>
    <w:rsid w:val="00E522AD"/>
    <w:rsid w:val="00E64103"/>
    <w:rsid w:val="00E76CD1"/>
    <w:rsid w:val="00E87BFA"/>
    <w:rsid w:val="00E90F12"/>
    <w:rsid w:val="00ED5842"/>
    <w:rsid w:val="00EE4AD8"/>
    <w:rsid w:val="00F139AC"/>
    <w:rsid w:val="00F21EAC"/>
    <w:rsid w:val="00F3243D"/>
    <w:rsid w:val="00F46D0D"/>
    <w:rsid w:val="00F92B59"/>
    <w:rsid w:val="00F948BC"/>
    <w:rsid w:val="00F960CF"/>
    <w:rsid w:val="00FA10A3"/>
    <w:rsid w:val="00FA1226"/>
    <w:rsid w:val="00FA1807"/>
    <w:rsid w:val="00FA238A"/>
    <w:rsid w:val="00FB0B90"/>
    <w:rsid w:val="00FD09D8"/>
    <w:rsid w:val="00FE6C36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227B6D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64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640A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64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faq_tajemniczy_klient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kik.gov.pl/pomoc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kik.gov.pl/aktualnosci.php?news_id=1625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BEE92E1-40CA-4166-AD17-2841709BFEA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4</cp:revision>
  <cp:lastPrinted>2019-03-06T14:11:00Z</cp:lastPrinted>
  <dcterms:created xsi:type="dcterms:W3CDTF">2022-11-03T12:43:00Z</dcterms:created>
  <dcterms:modified xsi:type="dcterms:W3CDTF">2023-01-24T08:15:00Z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1d7251eb-67e4-436a-9113-5fd85ae4e117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