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0DFA0" w14:textId="34D66B28" w:rsidR="00284A40" w:rsidRDefault="00284A40" w:rsidP="00284A40">
      <w:pPr>
        <w:spacing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OCHRONA KONKURENCJI – NOWELIZACJA USTAWY WESZŁA W ŻYCIE</w:t>
      </w:r>
    </w:p>
    <w:p w14:paraId="3E100066" w14:textId="1D9D8681" w:rsidR="00284A40" w:rsidRPr="005F69DE" w:rsidRDefault="00284A40" w:rsidP="00284A40">
      <w:pPr>
        <w:pStyle w:val="Akapitzlist"/>
        <w:numPr>
          <w:ilvl w:val="0"/>
          <w:numId w:val="18"/>
        </w:numPr>
        <w:spacing w:line="360" w:lineRule="auto"/>
        <w:jc w:val="both"/>
        <w:rPr>
          <w:b/>
          <w:bCs/>
          <w:color w:val="000000" w:themeColor="text1"/>
          <w:sz w:val="22"/>
        </w:rPr>
      </w:pPr>
      <w:r w:rsidRPr="005F69DE">
        <w:rPr>
          <w:b/>
          <w:bCs/>
          <w:color w:val="000000" w:themeColor="text1"/>
          <w:sz w:val="22"/>
        </w:rPr>
        <w:t xml:space="preserve">Doprecyzowanie uprawnień dochodzeniowych Urzędu, </w:t>
      </w:r>
      <w:r>
        <w:rPr>
          <w:b/>
          <w:bCs/>
          <w:color w:val="000000" w:themeColor="text1"/>
          <w:sz w:val="22"/>
        </w:rPr>
        <w:t xml:space="preserve">zwiększenie niezależności organu antymonopolowego, </w:t>
      </w:r>
      <w:r w:rsidR="00885264">
        <w:rPr>
          <w:b/>
          <w:bCs/>
          <w:color w:val="000000" w:themeColor="text1"/>
          <w:sz w:val="22"/>
        </w:rPr>
        <w:t xml:space="preserve">kadencyjność Prezesa UOKiK, </w:t>
      </w:r>
      <w:r w:rsidR="00716137">
        <w:rPr>
          <w:b/>
          <w:bCs/>
          <w:color w:val="000000" w:themeColor="text1"/>
          <w:sz w:val="22"/>
        </w:rPr>
        <w:t>a także</w:t>
      </w:r>
      <w:r w:rsidR="00885264">
        <w:rPr>
          <w:b/>
          <w:bCs/>
          <w:color w:val="000000" w:themeColor="text1"/>
          <w:sz w:val="22"/>
        </w:rPr>
        <w:t xml:space="preserve"> nowe rozwiązania dotyczące programu </w:t>
      </w:r>
      <w:proofErr w:type="spellStart"/>
      <w:r w:rsidR="00885264">
        <w:rPr>
          <w:b/>
          <w:bCs/>
          <w:color w:val="000000" w:themeColor="text1"/>
          <w:sz w:val="22"/>
        </w:rPr>
        <w:t>leniency</w:t>
      </w:r>
      <w:proofErr w:type="spellEnd"/>
      <w:r w:rsidRPr="005F69DE">
        <w:rPr>
          <w:b/>
          <w:bCs/>
          <w:color w:val="000000" w:themeColor="text1"/>
          <w:sz w:val="22"/>
        </w:rPr>
        <w:t>.</w:t>
      </w:r>
    </w:p>
    <w:p w14:paraId="06EC2BE4" w14:textId="77777777" w:rsidR="00284A40" w:rsidRDefault="00284A40" w:rsidP="00284A40">
      <w:pPr>
        <w:pStyle w:val="Akapitzlist"/>
        <w:numPr>
          <w:ilvl w:val="0"/>
          <w:numId w:val="18"/>
        </w:numPr>
        <w:spacing w:after="240" w:line="360" w:lineRule="auto"/>
        <w:ind w:right="57"/>
        <w:jc w:val="both"/>
        <w:rPr>
          <w:b/>
          <w:bCs/>
          <w:color w:val="000000" w:themeColor="text1"/>
          <w:sz w:val="22"/>
        </w:rPr>
      </w:pPr>
      <w:r w:rsidRPr="009B2A34">
        <w:rPr>
          <w:b/>
          <w:bCs/>
          <w:color w:val="000000" w:themeColor="text1"/>
          <w:sz w:val="22"/>
        </w:rPr>
        <w:t xml:space="preserve">To tylko niektóre </w:t>
      </w:r>
      <w:r>
        <w:rPr>
          <w:b/>
          <w:bCs/>
          <w:color w:val="000000" w:themeColor="text1"/>
          <w:sz w:val="22"/>
        </w:rPr>
        <w:t xml:space="preserve">zmiany </w:t>
      </w:r>
      <w:r w:rsidRPr="009B2A34">
        <w:rPr>
          <w:b/>
          <w:bCs/>
          <w:color w:val="000000" w:themeColor="text1"/>
          <w:sz w:val="22"/>
        </w:rPr>
        <w:t xml:space="preserve">w </w:t>
      </w:r>
      <w:r>
        <w:rPr>
          <w:b/>
          <w:bCs/>
          <w:color w:val="000000" w:themeColor="text1"/>
          <w:sz w:val="22"/>
        </w:rPr>
        <w:t>ustawie</w:t>
      </w:r>
      <w:r w:rsidRPr="009B2A34">
        <w:rPr>
          <w:b/>
          <w:bCs/>
          <w:color w:val="000000" w:themeColor="text1"/>
          <w:sz w:val="22"/>
        </w:rPr>
        <w:t xml:space="preserve"> o ochronie konkurencji i konsumentów</w:t>
      </w:r>
      <w:r>
        <w:rPr>
          <w:b/>
          <w:bCs/>
          <w:color w:val="000000" w:themeColor="text1"/>
          <w:sz w:val="22"/>
        </w:rPr>
        <w:t>, które weszły w życie 20 maja.</w:t>
      </w:r>
    </w:p>
    <w:p w14:paraId="2D5C6D58" w14:textId="48C11707" w:rsidR="00284A40" w:rsidRDefault="00284A40" w:rsidP="00284A40">
      <w:pPr>
        <w:pStyle w:val="Akapitzlist"/>
        <w:numPr>
          <w:ilvl w:val="0"/>
          <w:numId w:val="18"/>
        </w:numPr>
        <w:spacing w:after="240" w:line="360" w:lineRule="auto"/>
        <w:ind w:right="57"/>
        <w:jc w:val="both"/>
        <w:rPr>
          <w:b/>
          <w:bCs/>
          <w:color w:val="000000" w:themeColor="text1"/>
          <w:sz w:val="22"/>
        </w:rPr>
      </w:pPr>
      <w:r w:rsidRPr="009B2A34">
        <w:rPr>
          <w:b/>
          <w:bCs/>
          <w:color w:val="000000" w:themeColor="text1"/>
          <w:sz w:val="22"/>
        </w:rPr>
        <w:t>Przyjęcie tych rozwiązań jest związane z</w:t>
      </w:r>
      <w:r w:rsidR="000D52C7">
        <w:rPr>
          <w:b/>
          <w:bCs/>
          <w:color w:val="000000" w:themeColor="text1"/>
          <w:sz w:val="22"/>
        </w:rPr>
        <w:t xml:space="preserve"> </w:t>
      </w:r>
      <w:r>
        <w:rPr>
          <w:b/>
          <w:bCs/>
          <w:color w:val="000000" w:themeColor="text1"/>
          <w:sz w:val="22"/>
        </w:rPr>
        <w:t>i</w:t>
      </w:r>
      <w:r w:rsidRPr="009B2A34">
        <w:rPr>
          <w:b/>
          <w:bCs/>
          <w:color w:val="000000" w:themeColor="text1"/>
          <w:sz w:val="22"/>
        </w:rPr>
        <w:t>mplementacją unijnej dyrektywy ECN+</w:t>
      </w:r>
      <w:r>
        <w:rPr>
          <w:b/>
          <w:bCs/>
          <w:color w:val="000000" w:themeColor="text1"/>
          <w:sz w:val="22"/>
        </w:rPr>
        <w:t>.</w:t>
      </w:r>
    </w:p>
    <w:p w14:paraId="4DDBA68E" w14:textId="0BFCC3BD" w:rsidR="00284A40" w:rsidRDefault="00D63766" w:rsidP="00284A40">
      <w:pPr>
        <w:pStyle w:val="Tekstkomentarza"/>
        <w:spacing w:after="240" w:line="360" w:lineRule="auto"/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/>
          <w:sz w:val="22"/>
        </w:rPr>
        <w:t xml:space="preserve">[Warszawa, 30 maja 2023 r.] </w:t>
      </w:r>
      <w:hyperlink r:id="rId9" w:history="1">
        <w:r w:rsidR="00284A40" w:rsidRPr="00DD79D8">
          <w:rPr>
            <w:rStyle w:val="Hipercze"/>
            <w:sz w:val="22"/>
          </w:rPr>
          <w:t>N</w:t>
        </w:r>
        <w:r w:rsidR="00284A40" w:rsidRPr="00DD79D8">
          <w:rPr>
            <w:rStyle w:val="Hipercze"/>
            <w:sz w:val="22"/>
            <w:szCs w:val="22"/>
          </w:rPr>
          <w:t>owelizacja ustawy</w:t>
        </w:r>
      </w:hyperlink>
      <w:bookmarkStart w:id="0" w:name="_GoBack"/>
      <w:bookmarkEnd w:id="0"/>
      <w:r w:rsidR="00284A40" w:rsidRPr="000F1A7B">
        <w:rPr>
          <w:color w:val="000000" w:themeColor="text1"/>
          <w:sz w:val="22"/>
          <w:szCs w:val="22"/>
        </w:rPr>
        <w:t xml:space="preserve"> o ochronie konkurencji i</w:t>
      </w:r>
      <w:r w:rsidR="000D52C7">
        <w:rPr>
          <w:color w:val="000000" w:themeColor="text1"/>
          <w:sz w:val="22"/>
          <w:szCs w:val="22"/>
        </w:rPr>
        <w:t xml:space="preserve"> </w:t>
      </w:r>
      <w:r w:rsidR="00284A40" w:rsidRPr="000F1A7B">
        <w:rPr>
          <w:color w:val="000000" w:themeColor="text1"/>
          <w:sz w:val="22"/>
          <w:szCs w:val="22"/>
        </w:rPr>
        <w:t xml:space="preserve">konsumentów związana jest z implementacją </w:t>
      </w:r>
      <w:hyperlink r:id="rId10" w:history="1">
        <w:r w:rsidR="00284A40" w:rsidRPr="00757B43">
          <w:rPr>
            <w:rStyle w:val="Hipercze"/>
            <w:sz w:val="22"/>
            <w:szCs w:val="22"/>
          </w:rPr>
          <w:t>Dyrektywy Parlamentu Europejskiego i Rady 2019/1 z 11 grudnia 2018 r.</w:t>
        </w:r>
      </w:hyperlink>
      <w:r w:rsidR="00284A40" w:rsidRPr="00757B43">
        <w:rPr>
          <w:color w:val="000000" w:themeColor="text1"/>
          <w:sz w:val="22"/>
          <w:szCs w:val="22"/>
        </w:rPr>
        <w:t xml:space="preserve"> </w:t>
      </w:r>
      <w:r w:rsidR="00CC3EE1" w:rsidRPr="004D3BE6">
        <w:rPr>
          <w:color w:val="000000" w:themeColor="text1"/>
          <w:sz w:val="22"/>
          <w:szCs w:val="22"/>
        </w:rPr>
        <w:t>(Dyrektywa ECN+)</w:t>
      </w:r>
      <w:r w:rsidR="00CC3EE1">
        <w:rPr>
          <w:color w:val="000000" w:themeColor="text1"/>
          <w:sz w:val="22"/>
          <w:szCs w:val="22"/>
        </w:rPr>
        <w:t xml:space="preserve">. </w:t>
      </w:r>
      <w:r w:rsidR="00284A40">
        <w:rPr>
          <w:color w:val="000000" w:themeColor="text1"/>
          <w:sz w:val="22"/>
          <w:szCs w:val="22"/>
        </w:rPr>
        <w:t>Ma ona</w:t>
      </w:r>
      <w:r w:rsidR="00284A40" w:rsidRPr="00757B43">
        <w:rPr>
          <w:color w:val="000000" w:themeColor="text1"/>
          <w:sz w:val="22"/>
          <w:szCs w:val="22"/>
        </w:rPr>
        <w:t xml:space="preserve"> na celu nadanie organom ochrony konkurencji państw członkowskich </w:t>
      </w:r>
      <w:r w:rsidR="00284A40" w:rsidRPr="004D3BE6">
        <w:rPr>
          <w:color w:val="000000" w:themeColor="text1"/>
          <w:sz w:val="22"/>
          <w:szCs w:val="22"/>
        </w:rPr>
        <w:t xml:space="preserve">dodatkowych uprawnień </w:t>
      </w:r>
      <w:r w:rsidR="00B85271" w:rsidRPr="00B85271">
        <w:rPr>
          <w:color w:val="000000" w:themeColor="text1"/>
          <w:sz w:val="22"/>
          <w:szCs w:val="22"/>
        </w:rPr>
        <w:t xml:space="preserve">służących </w:t>
      </w:r>
      <w:r w:rsidR="00284A40" w:rsidRPr="004D3BE6">
        <w:rPr>
          <w:color w:val="000000" w:themeColor="text1"/>
          <w:sz w:val="22"/>
          <w:szCs w:val="22"/>
        </w:rPr>
        <w:t>skuteczniejsze</w:t>
      </w:r>
      <w:r w:rsidR="00D40A62">
        <w:rPr>
          <w:color w:val="000000" w:themeColor="text1"/>
          <w:sz w:val="22"/>
          <w:szCs w:val="22"/>
        </w:rPr>
        <w:t>mu</w:t>
      </w:r>
      <w:r w:rsidR="00284A40" w:rsidRPr="004D3BE6">
        <w:rPr>
          <w:color w:val="000000" w:themeColor="text1"/>
          <w:sz w:val="22"/>
          <w:szCs w:val="22"/>
        </w:rPr>
        <w:t xml:space="preserve"> egzekwowani</w:t>
      </w:r>
      <w:r w:rsidR="006C38FE">
        <w:rPr>
          <w:color w:val="000000" w:themeColor="text1"/>
          <w:sz w:val="22"/>
          <w:szCs w:val="22"/>
        </w:rPr>
        <w:t>u</w:t>
      </w:r>
      <w:r w:rsidR="00284A40" w:rsidRPr="004D3BE6">
        <w:rPr>
          <w:color w:val="000000" w:themeColor="text1"/>
          <w:sz w:val="22"/>
          <w:szCs w:val="22"/>
        </w:rPr>
        <w:t xml:space="preserve"> prawa i</w:t>
      </w:r>
      <w:r w:rsidR="00284A40">
        <w:rPr>
          <w:color w:val="000000" w:themeColor="text1"/>
          <w:sz w:val="22"/>
          <w:szCs w:val="22"/>
        </w:rPr>
        <w:t> z</w:t>
      </w:r>
      <w:r w:rsidR="00284A40" w:rsidRPr="004D3BE6">
        <w:rPr>
          <w:color w:val="000000" w:themeColor="text1"/>
          <w:sz w:val="22"/>
          <w:szCs w:val="22"/>
        </w:rPr>
        <w:t>apewnieni</w:t>
      </w:r>
      <w:r w:rsidR="006C38FE">
        <w:rPr>
          <w:color w:val="000000" w:themeColor="text1"/>
          <w:sz w:val="22"/>
          <w:szCs w:val="22"/>
        </w:rPr>
        <w:t>u</w:t>
      </w:r>
      <w:r w:rsidR="00284A40" w:rsidRPr="004D3BE6">
        <w:rPr>
          <w:color w:val="000000" w:themeColor="text1"/>
          <w:sz w:val="22"/>
          <w:szCs w:val="22"/>
        </w:rPr>
        <w:t xml:space="preserve"> należytego funkcjonowania rynku wewnętrznego. </w:t>
      </w:r>
    </w:p>
    <w:p w14:paraId="7E916A67" w14:textId="74E2D611" w:rsidR="00284A40" w:rsidRPr="00A80E91" w:rsidRDefault="00284A40" w:rsidP="00284A40">
      <w:pPr>
        <w:pStyle w:val="Tekstkomentarza"/>
        <w:spacing w:after="240" w:line="360" w:lineRule="auto"/>
        <w:jc w:val="both"/>
        <w:rPr>
          <w:iCs/>
          <w:color w:val="000000" w:themeColor="text1"/>
          <w:sz w:val="22"/>
          <w:szCs w:val="22"/>
        </w:rPr>
      </w:pPr>
      <w:r w:rsidRPr="00A80E91">
        <w:rPr>
          <w:iCs/>
          <w:color w:val="000000" w:themeColor="text1"/>
          <w:sz w:val="22"/>
          <w:szCs w:val="22"/>
        </w:rPr>
        <w:t xml:space="preserve">Nowe przepisy </w:t>
      </w:r>
      <w:r>
        <w:rPr>
          <w:iCs/>
          <w:color w:val="000000" w:themeColor="text1"/>
          <w:sz w:val="22"/>
          <w:szCs w:val="22"/>
        </w:rPr>
        <w:t>ujednolicają kompetencje</w:t>
      </w:r>
      <w:r w:rsidRPr="00A80E91">
        <w:rPr>
          <w:iCs/>
          <w:color w:val="000000" w:themeColor="text1"/>
          <w:sz w:val="22"/>
          <w:szCs w:val="22"/>
        </w:rPr>
        <w:t xml:space="preserve"> krajowych urzędów ochrony konkurencji i wy</w:t>
      </w:r>
      <w:r>
        <w:rPr>
          <w:iCs/>
          <w:color w:val="000000" w:themeColor="text1"/>
          <w:sz w:val="22"/>
          <w:szCs w:val="22"/>
        </w:rPr>
        <w:t>posażają je</w:t>
      </w:r>
      <w:r w:rsidRPr="00A80E91">
        <w:rPr>
          <w:iCs/>
          <w:color w:val="000000" w:themeColor="text1"/>
          <w:sz w:val="22"/>
          <w:szCs w:val="22"/>
        </w:rPr>
        <w:t xml:space="preserve"> w instrumenty proceduralne służące skutecznemu wykrywaniu naruszeń prawa antymonopolowego – zarówno na szczeblu europejskim</w:t>
      </w:r>
      <w:r w:rsidR="00CC3EE1">
        <w:rPr>
          <w:iCs/>
          <w:color w:val="000000" w:themeColor="text1"/>
          <w:sz w:val="22"/>
          <w:szCs w:val="22"/>
        </w:rPr>
        <w:t>,</w:t>
      </w:r>
      <w:r w:rsidRPr="00A80E91">
        <w:rPr>
          <w:iCs/>
          <w:color w:val="000000" w:themeColor="text1"/>
          <w:sz w:val="22"/>
          <w:szCs w:val="22"/>
        </w:rPr>
        <w:t xml:space="preserve"> jak i na rynkach krajowych.</w:t>
      </w:r>
    </w:p>
    <w:p w14:paraId="2BABE2F0" w14:textId="3F3DD788" w:rsidR="00284A40" w:rsidRPr="00951C26" w:rsidRDefault="00284A40" w:rsidP="00284A4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t xml:space="preserve">- </w:t>
      </w:r>
      <w:r w:rsidRPr="00F00BD4">
        <w:rPr>
          <w:i/>
          <w:iCs/>
          <w:color w:val="000000" w:themeColor="text1"/>
          <w:sz w:val="22"/>
        </w:rPr>
        <w:t>Część założeń dyrektywy ECN+ była już wcześniej obecna w polskim prawie, jednak niektóre obszary wymagały doprecyzowania. Nowelizacja ustawy z jednej strony wzmacnia kompetencje organu antymonopolowego, z drugiej zwiększa poziom ochrony stron postępowania, czyli przedsiębiorców i osób fizycznych</w:t>
      </w:r>
      <w:r>
        <w:rPr>
          <w:iCs/>
          <w:color w:val="000000" w:themeColor="text1"/>
          <w:sz w:val="22"/>
        </w:rPr>
        <w:t xml:space="preserve"> – mówi Prezes UOKiK Tomasz </w:t>
      </w:r>
      <w:proofErr w:type="spellStart"/>
      <w:r>
        <w:rPr>
          <w:iCs/>
          <w:color w:val="000000" w:themeColor="text1"/>
          <w:sz w:val="22"/>
        </w:rPr>
        <w:t>Chróstny</w:t>
      </w:r>
      <w:proofErr w:type="spellEnd"/>
      <w:r>
        <w:rPr>
          <w:iCs/>
          <w:color w:val="000000" w:themeColor="text1"/>
          <w:sz w:val="22"/>
        </w:rPr>
        <w:t>.</w:t>
      </w:r>
    </w:p>
    <w:p w14:paraId="7C2DCBDA" w14:textId="77777777" w:rsidR="00284A40" w:rsidRPr="00A22BA8" w:rsidRDefault="00284A40" w:rsidP="00284A40">
      <w:pPr>
        <w:spacing w:after="240" w:line="360" w:lineRule="auto"/>
        <w:ind w:right="57"/>
        <w:jc w:val="both"/>
        <w:rPr>
          <w:b/>
          <w:bCs/>
          <w:color w:val="000000" w:themeColor="text1"/>
          <w:sz w:val="22"/>
        </w:rPr>
      </w:pPr>
      <w:r>
        <w:rPr>
          <w:b/>
          <w:bCs/>
          <w:color w:val="000000" w:themeColor="text1"/>
          <w:sz w:val="22"/>
        </w:rPr>
        <w:t>Kontrole i p</w:t>
      </w:r>
      <w:r w:rsidRPr="00A22BA8">
        <w:rPr>
          <w:b/>
          <w:bCs/>
          <w:color w:val="000000" w:themeColor="text1"/>
          <w:sz w:val="22"/>
        </w:rPr>
        <w:t>rzeszukania</w:t>
      </w:r>
    </w:p>
    <w:p w14:paraId="03F27305" w14:textId="232961D9" w:rsidR="00284A40" w:rsidRDefault="00284A40" w:rsidP="00284A40">
      <w:pPr>
        <w:spacing w:line="360" w:lineRule="auto"/>
        <w:jc w:val="both"/>
        <w:rPr>
          <w:rFonts w:cs="Calibri"/>
          <w:color w:val="000000"/>
          <w:sz w:val="22"/>
          <w:shd w:val="clear" w:color="auto" w:fill="FFFFFF"/>
        </w:rPr>
      </w:pPr>
      <w:r w:rsidRPr="00031FB9">
        <w:rPr>
          <w:rFonts w:cs="Calibri"/>
          <w:color w:val="000000"/>
          <w:sz w:val="22"/>
          <w:shd w:val="clear" w:color="auto" w:fill="FFFFFF"/>
        </w:rPr>
        <w:t xml:space="preserve">Nowelizacja ustawy wprowadza zmiany dotyczące przeszukań. Część </w:t>
      </w:r>
      <w:r>
        <w:rPr>
          <w:rFonts w:cs="Calibri"/>
          <w:color w:val="000000"/>
          <w:sz w:val="22"/>
          <w:shd w:val="clear" w:color="auto" w:fill="FFFFFF"/>
        </w:rPr>
        <w:t>z nich ma</w:t>
      </w:r>
      <w:r w:rsidRPr="00031FB9">
        <w:rPr>
          <w:rFonts w:cs="Calibri"/>
          <w:color w:val="000000"/>
          <w:sz w:val="22"/>
          <w:shd w:val="clear" w:color="auto" w:fill="FFFFFF"/>
        </w:rPr>
        <w:t xml:space="preserve"> na celu doprecyzowanie obecnie obowiązujących przepisów zarówno w zakresie kontroli </w:t>
      </w:r>
      <w:r w:rsidR="00CC3EE1">
        <w:rPr>
          <w:rFonts w:cs="Calibri"/>
          <w:color w:val="000000"/>
          <w:sz w:val="22"/>
          <w:shd w:val="clear" w:color="auto" w:fill="FFFFFF"/>
        </w:rPr>
        <w:t xml:space="preserve">i przeszukań </w:t>
      </w:r>
      <w:r w:rsidRPr="00031FB9">
        <w:rPr>
          <w:rFonts w:cs="Calibri"/>
          <w:color w:val="000000"/>
          <w:sz w:val="22"/>
          <w:shd w:val="clear" w:color="auto" w:fill="FFFFFF"/>
        </w:rPr>
        <w:t xml:space="preserve">przeprowadzanych u przedsiębiorcy, jak również </w:t>
      </w:r>
      <w:r w:rsidR="00CC3EE1" w:rsidRPr="00031FB9">
        <w:rPr>
          <w:rFonts w:cs="Calibri"/>
          <w:color w:val="000000"/>
          <w:sz w:val="22"/>
          <w:shd w:val="clear" w:color="auto" w:fill="FFFFFF"/>
        </w:rPr>
        <w:t>przeszuka</w:t>
      </w:r>
      <w:r w:rsidR="00CC3EE1">
        <w:rPr>
          <w:rFonts w:cs="Calibri"/>
          <w:color w:val="000000"/>
          <w:sz w:val="22"/>
          <w:shd w:val="clear" w:color="auto" w:fill="FFFFFF"/>
        </w:rPr>
        <w:t>ń</w:t>
      </w:r>
      <w:r w:rsidR="00CC3EE1" w:rsidRPr="00031FB9">
        <w:rPr>
          <w:rFonts w:cs="Calibri"/>
          <w:color w:val="000000"/>
          <w:sz w:val="22"/>
          <w:shd w:val="clear" w:color="auto" w:fill="FFFFFF"/>
        </w:rPr>
        <w:t xml:space="preserve"> </w:t>
      </w:r>
      <w:r w:rsidRPr="00031FB9">
        <w:rPr>
          <w:rFonts w:cs="Calibri"/>
          <w:color w:val="000000"/>
          <w:sz w:val="22"/>
          <w:shd w:val="clear" w:color="auto" w:fill="FFFFFF"/>
        </w:rPr>
        <w:t xml:space="preserve">w </w:t>
      </w:r>
      <w:r w:rsidR="00CC3EE1" w:rsidRPr="00031FB9">
        <w:rPr>
          <w:rFonts w:cs="Calibri"/>
          <w:color w:val="000000"/>
          <w:sz w:val="22"/>
          <w:shd w:val="clear" w:color="auto" w:fill="FFFFFF"/>
        </w:rPr>
        <w:t>mieszka</w:t>
      </w:r>
      <w:r w:rsidR="00CC3EE1">
        <w:rPr>
          <w:rFonts w:cs="Calibri"/>
          <w:color w:val="000000"/>
          <w:sz w:val="22"/>
          <w:shd w:val="clear" w:color="auto" w:fill="FFFFFF"/>
        </w:rPr>
        <w:t>niu</w:t>
      </w:r>
      <w:r w:rsidR="00CC3EE1" w:rsidRPr="00031FB9">
        <w:rPr>
          <w:rFonts w:cs="Calibri"/>
          <w:color w:val="000000"/>
          <w:sz w:val="22"/>
          <w:shd w:val="clear" w:color="auto" w:fill="FFFFFF"/>
        </w:rPr>
        <w:t xml:space="preserve"> </w:t>
      </w:r>
      <w:r w:rsidRPr="00031FB9">
        <w:rPr>
          <w:rFonts w:cs="Calibri"/>
          <w:color w:val="000000"/>
          <w:sz w:val="22"/>
          <w:shd w:val="clear" w:color="auto" w:fill="FFFFFF"/>
        </w:rPr>
        <w:t>lub w jakimkolwiek innym pomieszczeniu, nieruchomości lub środku transportu.</w:t>
      </w:r>
    </w:p>
    <w:p w14:paraId="07332E02" w14:textId="77777777" w:rsidR="00284A40" w:rsidRPr="00031FB9" w:rsidRDefault="00284A40" w:rsidP="00284A40">
      <w:pPr>
        <w:spacing w:line="360" w:lineRule="auto"/>
        <w:jc w:val="both"/>
        <w:rPr>
          <w:rFonts w:cs="Calibri"/>
          <w:color w:val="000000"/>
          <w:sz w:val="22"/>
          <w:shd w:val="clear" w:color="auto" w:fill="FFFFFF"/>
        </w:rPr>
      </w:pPr>
    </w:p>
    <w:p w14:paraId="5178B620" w14:textId="77777777" w:rsidR="00284A40" w:rsidRDefault="00284A40" w:rsidP="00284A40">
      <w:pPr>
        <w:spacing w:line="360" w:lineRule="auto"/>
        <w:jc w:val="both"/>
        <w:rPr>
          <w:b/>
          <w:bCs/>
          <w:color w:val="000000" w:themeColor="text1"/>
          <w:sz w:val="22"/>
        </w:rPr>
      </w:pPr>
      <w:r w:rsidRPr="00A54760">
        <w:rPr>
          <w:b/>
          <w:bCs/>
          <w:color w:val="000000" w:themeColor="text1"/>
          <w:sz w:val="22"/>
        </w:rPr>
        <w:lastRenderedPageBreak/>
        <w:t xml:space="preserve">Kary pieniężne </w:t>
      </w:r>
    </w:p>
    <w:p w14:paraId="1EEFDAB2" w14:textId="77777777" w:rsidR="00284A40" w:rsidRPr="0031660A" w:rsidRDefault="00284A40" w:rsidP="00284A40">
      <w:pPr>
        <w:spacing w:line="360" w:lineRule="auto"/>
        <w:jc w:val="both"/>
        <w:rPr>
          <w:b/>
          <w:bCs/>
          <w:color w:val="000000" w:themeColor="text1"/>
          <w:sz w:val="22"/>
        </w:rPr>
      </w:pPr>
    </w:p>
    <w:p w14:paraId="72A595CF" w14:textId="396AC4C1" w:rsidR="00284A40" w:rsidRPr="00A54760" w:rsidRDefault="00284A40" w:rsidP="00284A40">
      <w:pPr>
        <w:spacing w:line="360" w:lineRule="auto"/>
        <w:jc w:val="both"/>
        <w:rPr>
          <w:color w:val="000000" w:themeColor="text1"/>
          <w:sz w:val="22"/>
        </w:rPr>
      </w:pPr>
      <w:r w:rsidRPr="00A54760">
        <w:rPr>
          <w:color w:val="000000" w:themeColor="text1"/>
          <w:sz w:val="22"/>
        </w:rPr>
        <w:t>Zmieni</w:t>
      </w:r>
      <w:r>
        <w:rPr>
          <w:color w:val="000000" w:themeColor="text1"/>
          <w:sz w:val="22"/>
        </w:rPr>
        <w:t>ł</w:t>
      </w:r>
      <w:r w:rsidRPr="00A54760">
        <w:rPr>
          <w:color w:val="000000" w:themeColor="text1"/>
          <w:sz w:val="22"/>
        </w:rPr>
        <w:t xml:space="preserve"> się również sposób nakładania </w:t>
      </w:r>
      <w:r>
        <w:rPr>
          <w:color w:val="000000" w:themeColor="text1"/>
          <w:sz w:val="22"/>
        </w:rPr>
        <w:t>kar pieniężnych</w:t>
      </w:r>
      <w:r w:rsidRPr="00A54760">
        <w:rPr>
          <w:color w:val="000000" w:themeColor="text1"/>
          <w:sz w:val="22"/>
        </w:rPr>
        <w:t xml:space="preserve"> na przedsiębiorców, którzy nie współpracują z UOKiK na etapie gromadzenia materiału dowodowego lub też przekazują nieprawdziwe informacje oraz dopuszczają się naruszeń związanych z kontrolą i</w:t>
      </w:r>
      <w:r>
        <w:rPr>
          <w:color w:val="000000" w:themeColor="text1"/>
          <w:sz w:val="22"/>
        </w:rPr>
        <w:t> </w:t>
      </w:r>
      <w:r w:rsidRPr="00A54760">
        <w:rPr>
          <w:color w:val="000000" w:themeColor="text1"/>
          <w:sz w:val="22"/>
        </w:rPr>
        <w:t xml:space="preserve">przeszukaniem. </w:t>
      </w:r>
      <w:r>
        <w:rPr>
          <w:color w:val="000000" w:themeColor="text1"/>
          <w:sz w:val="22"/>
        </w:rPr>
        <w:t>Wcześniej</w:t>
      </w:r>
      <w:r w:rsidRPr="00A54760">
        <w:rPr>
          <w:color w:val="000000" w:themeColor="text1"/>
          <w:sz w:val="22"/>
        </w:rPr>
        <w:t xml:space="preserve"> za te praktyki groziła sankcja do </w:t>
      </w:r>
      <w:r>
        <w:rPr>
          <w:color w:val="000000" w:themeColor="text1"/>
          <w:sz w:val="22"/>
        </w:rPr>
        <w:t xml:space="preserve">równowartości </w:t>
      </w:r>
      <w:r w:rsidRPr="00A54760">
        <w:rPr>
          <w:color w:val="000000" w:themeColor="text1"/>
          <w:sz w:val="22"/>
        </w:rPr>
        <w:t xml:space="preserve">50 mln euro. Po zmianie ustawy </w:t>
      </w:r>
      <w:r>
        <w:rPr>
          <w:color w:val="000000" w:themeColor="text1"/>
          <w:sz w:val="22"/>
        </w:rPr>
        <w:t>jest to</w:t>
      </w:r>
      <w:r w:rsidRPr="00A54760">
        <w:rPr>
          <w:color w:val="000000" w:themeColor="text1"/>
          <w:sz w:val="22"/>
        </w:rPr>
        <w:t xml:space="preserve"> kara do 3 proc. obrotu </w:t>
      </w:r>
      <w:r>
        <w:rPr>
          <w:color w:val="000000" w:themeColor="text1"/>
          <w:sz w:val="22"/>
        </w:rPr>
        <w:t xml:space="preserve">osiągniętego </w:t>
      </w:r>
      <w:r w:rsidRPr="00A54760">
        <w:rPr>
          <w:color w:val="000000" w:themeColor="text1"/>
          <w:sz w:val="22"/>
        </w:rPr>
        <w:t xml:space="preserve">w roku poprzedzającym wydanie decyzji. Zmiana jest spowodowana wymogami </w:t>
      </w:r>
      <w:r>
        <w:rPr>
          <w:color w:val="000000" w:themeColor="text1"/>
          <w:sz w:val="22"/>
        </w:rPr>
        <w:t>d</w:t>
      </w:r>
      <w:r w:rsidRPr="00A54760">
        <w:rPr>
          <w:color w:val="000000" w:themeColor="text1"/>
          <w:sz w:val="22"/>
        </w:rPr>
        <w:t>yrektywy, która nakazuje, aby sankcje pieniężne za te konkretne naruszenia były nakładane proporcjonalnie do światowego</w:t>
      </w:r>
      <w:r>
        <w:rPr>
          <w:color w:val="000000" w:themeColor="text1"/>
          <w:sz w:val="22"/>
        </w:rPr>
        <w:t>,</w:t>
      </w:r>
      <w:r w:rsidRPr="00A54760">
        <w:rPr>
          <w:color w:val="000000" w:themeColor="text1"/>
          <w:sz w:val="22"/>
        </w:rPr>
        <w:t xml:space="preserve"> całkowitego obrotu przedsiębiorstw.</w:t>
      </w:r>
    </w:p>
    <w:p w14:paraId="55711A69" w14:textId="77777777" w:rsidR="00284A40" w:rsidRPr="00A54760" w:rsidRDefault="00284A40" w:rsidP="00284A40">
      <w:pPr>
        <w:spacing w:line="360" w:lineRule="auto"/>
        <w:jc w:val="both"/>
        <w:rPr>
          <w:color w:val="000000" w:themeColor="text1"/>
          <w:sz w:val="22"/>
        </w:rPr>
      </w:pPr>
    </w:p>
    <w:p w14:paraId="10C37AB4" w14:textId="45F9538B" w:rsidR="005E7D36" w:rsidRDefault="00284A40" w:rsidP="005E7D36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Wprowadzone zostały </w:t>
      </w:r>
      <w:r w:rsidRPr="00A54760">
        <w:rPr>
          <w:color w:val="000000" w:themeColor="text1"/>
          <w:sz w:val="22"/>
        </w:rPr>
        <w:t>ró</w:t>
      </w:r>
      <w:r>
        <w:rPr>
          <w:color w:val="000000" w:themeColor="text1"/>
          <w:sz w:val="22"/>
        </w:rPr>
        <w:t>wnież okresowe kary pieniężne. Będą</w:t>
      </w:r>
      <w:r w:rsidRPr="00A54760">
        <w:rPr>
          <w:color w:val="000000" w:themeColor="text1"/>
          <w:sz w:val="22"/>
        </w:rPr>
        <w:t xml:space="preserve"> one wynosić do 5 proc. </w:t>
      </w:r>
      <w:r>
        <w:rPr>
          <w:color w:val="000000" w:themeColor="text1"/>
          <w:sz w:val="22"/>
        </w:rPr>
        <w:t xml:space="preserve">średniego </w:t>
      </w:r>
      <w:r w:rsidRPr="00A54760">
        <w:rPr>
          <w:color w:val="000000" w:themeColor="text1"/>
          <w:sz w:val="22"/>
        </w:rPr>
        <w:t xml:space="preserve">dziennego obrotu przedsiębiorcy w roku poprzedzającym ich nałożenie. </w:t>
      </w:r>
      <w:r>
        <w:rPr>
          <w:color w:val="000000" w:themeColor="text1"/>
          <w:sz w:val="22"/>
        </w:rPr>
        <w:t>Takie s</w:t>
      </w:r>
      <w:r w:rsidRPr="00A54760">
        <w:rPr>
          <w:color w:val="000000" w:themeColor="text1"/>
          <w:sz w:val="22"/>
        </w:rPr>
        <w:t xml:space="preserve">ankcje będą groziły m.in. za każdy dzień </w:t>
      </w:r>
      <w:r>
        <w:rPr>
          <w:color w:val="000000" w:themeColor="text1"/>
          <w:sz w:val="22"/>
        </w:rPr>
        <w:t>opóźnienia</w:t>
      </w:r>
      <w:r w:rsidRPr="00A54760">
        <w:rPr>
          <w:color w:val="000000" w:themeColor="text1"/>
          <w:sz w:val="22"/>
        </w:rPr>
        <w:t xml:space="preserve"> w wykonaniu decyzji </w:t>
      </w:r>
      <w:r>
        <w:rPr>
          <w:color w:val="000000" w:themeColor="text1"/>
          <w:sz w:val="22"/>
        </w:rPr>
        <w:t xml:space="preserve">organu </w:t>
      </w:r>
      <w:r w:rsidRPr="00A54760">
        <w:rPr>
          <w:color w:val="000000" w:themeColor="text1"/>
          <w:sz w:val="22"/>
        </w:rPr>
        <w:t>lub</w:t>
      </w:r>
      <w:r>
        <w:rPr>
          <w:color w:val="000000" w:themeColor="text1"/>
          <w:sz w:val="22"/>
        </w:rPr>
        <w:t xml:space="preserve"> związanych z nimi</w:t>
      </w:r>
      <w:r w:rsidRPr="00A54760">
        <w:rPr>
          <w:color w:val="000000" w:themeColor="text1"/>
          <w:sz w:val="22"/>
        </w:rPr>
        <w:t xml:space="preserve"> wyroków s</w:t>
      </w:r>
      <w:r>
        <w:rPr>
          <w:color w:val="000000" w:themeColor="text1"/>
          <w:sz w:val="22"/>
        </w:rPr>
        <w:t>ą</w:t>
      </w:r>
      <w:r w:rsidRPr="00A54760">
        <w:rPr>
          <w:color w:val="000000" w:themeColor="text1"/>
          <w:sz w:val="22"/>
        </w:rPr>
        <w:t>dowyc</w:t>
      </w:r>
      <w:r>
        <w:rPr>
          <w:color w:val="000000" w:themeColor="text1"/>
          <w:sz w:val="22"/>
        </w:rPr>
        <w:t>h.</w:t>
      </w:r>
    </w:p>
    <w:p w14:paraId="36772238" w14:textId="61F0776B" w:rsidR="00885264" w:rsidRPr="005E7D36" w:rsidRDefault="00885264" w:rsidP="005E7D36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5E7D36">
        <w:rPr>
          <w:b/>
          <w:color w:val="000000" w:themeColor="text1"/>
          <w:sz w:val="22"/>
        </w:rPr>
        <w:t>Program łagodzenia kar</w:t>
      </w:r>
    </w:p>
    <w:p w14:paraId="32DF701C" w14:textId="2895734B" w:rsidR="00284A40" w:rsidRPr="00A54760" w:rsidRDefault="00885264" w:rsidP="00D516B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Zmiany zaszły również w programie łagodzenia kar </w:t>
      </w:r>
      <w:proofErr w:type="spellStart"/>
      <w:r>
        <w:rPr>
          <w:color w:val="000000" w:themeColor="text1"/>
          <w:sz w:val="22"/>
        </w:rPr>
        <w:t>leniency</w:t>
      </w:r>
      <w:proofErr w:type="spellEnd"/>
      <w:r>
        <w:rPr>
          <w:color w:val="000000" w:themeColor="text1"/>
          <w:sz w:val="22"/>
        </w:rPr>
        <w:t>. Jedną z nich jest wyłączenie odpowiedzialności karnej za udział w zmowie przetargowej dla przedsiębiorców, którzy złożą</w:t>
      </w:r>
      <w:r w:rsidR="00D516B8">
        <w:rPr>
          <w:color w:val="000000" w:themeColor="text1"/>
          <w:sz w:val="22"/>
        </w:rPr>
        <w:t xml:space="preserve"> wniosek o zmniejszenie lub odstąpienie od kary</w:t>
      </w:r>
      <w:r>
        <w:rPr>
          <w:color w:val="000000" w:themeColor="text1"/>
          <w:sz w:val="22"/>
        </w:rPr>
        <w:t>. Dotychczas groźba kary więzienia odstraszała przedsiębiorców do przyznawania się do naruszenia przepisów. Zmiany mają na celu doprowadzić do skuteczniejszego wy</w:t>
      </w:r>
      <w:r w:rsidR="005E7D36">
        <w:rPr>
          <w:color w:val="000000" w:themeColor="text1"/>
          <w:sz w:val="22"/>
        </w:rPr>
        <w:t>k</w:t>
      </w:r>
      <w:r>
        <w:rPr>
          <w:color w:val="000000" w:themeColor="text1"/>
          <w:sz w:val="22"/>
        </w:rPr>
        <w:t xml:space="preserve">rywania </w:t>
      </w:r>
      <w:r w:rsidR="005E7D36">
        <w:rPr>
          <w:color w:val="000000" w:themeColor="text1"/>
          <w:sz w:val="22"/>
        </w:rPr>
        <w:t>przypadków niedozwolonej współpracy przedsiębiorców ubiegających się o zamówienia publiczne.</w:t>
      </w:r>
    </w:p>
    <w:p w14:paraId="40DCBD36" w14:textId="77777777" w:rsidR="00284A40" w:rsidRPr="00A22BA8" w:rsidRDefault="00284A40" w:rsidP="00284A40">
      <w:pPr>
        <w:spacing w:after="240" w:line="360" w:lineRule="auto"/>
        <w:ind w:right="57"/>
        <w:jc w:val="both"/>
        <w:rPr>
          <w:b/>
          <w:bCs/>
          <w:color w:val="000000" w:themeColor="text1"/>
          <w:sz w:val="22"/>
        </w:rPr>
      </w:pPr>
      <w:r w:rsidRPr="00A22BA8">
        <w:rPr>
          <w:b/>
          <w:bCs/>
          <w:color w:val="000000" w:themeColor="text1"/>
          <w:sz w:val="22"/>
        </w:rPr>
        <w:t xml:space="preserve">Obowiązek przekazywania informacji </w:t>
      </w:r>
    </w:p>
    <w:p w14:paraId="6F538EB1" w14:textId="5361C682" w:rsidR="00284A40" w:rsidRPr="00A54760" w:rsidRDefault="00284A40" w:rsidP="00284A40">
      <w:pPr>
        <w:spacing w:after="240" w:line="360" w:lineRule="auto"/>
        <w:ind w:right="57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Zgodnie z nowelizacją ustawy, obecnie </w:t>
      </w:r>
      <w:r w:rsidRPr="00A54760">
        <w:rPr>
          <w:color w:val="000000" w:themeColor="text1"/>
          <w:sz w:val="22"/>
        </w:rPr>
        <w:t>każdy ma obowiązek przekazywani</w:t>
      </w:r>
      <w:r>
        <w:rPr>
          <w:color w:val="000000" w:themeColor="text1"/>
          <w:sz w:val="22"/>
        </w:rPr>
        <w:t>a</w:t>
      </w:r>
      <w:r w:rsidRPr="00A54760">
        <w:rPr>
          <w:color w:val="000000" w:themeColor="text1"/>
          <w:sz w:val="22"/>
        </w:rPr>
        <w:t xml:space="preserve"> UOKiK żądanych informacji lub dokumentów. W</w:t>
      </w:r>
      <w:r>
        <w:rPr>
          <w:color w:val="000000" w:themeColor="text1"/>
          <w:sz w:val="22"/>
        </w:rPr>
        <w:t>cześniej</w:t>
      </w:r>
      <w:r w:rsidRPr="00A54760">
        <w:rPr>
          <w:color w:val="000000" w:themeColor="text1"/>
          <w:sz w:val="22"/>
        </w:rPr>
        <w:t xml:space="preserve">  </w:t>
      </w:r>
      <w:r>
        <w:rPr>
          <w:color w:val="000000" w:themeColor="text1"/>
          <w:sz w:val="22"/>
        </w:rPr>
        <w:t xml:space="preserve">zobligowani do tego </w:t>
      </w:r>
      <w:r w:rsidR="005E7D36">
        <w:rPr>
          <w:color w:val="000000" w:themeColor="text1"/>
          <w:sz w:val="22"/>
        </w:rPr>
        <w:t>byli</w:t>
      </w:r>
      <w:r>
        <w:rPr>
          <w:color w:val="000000" w:themeColor="text1"/>
          <w:sz w:val="22"/>
        </w:rPr>
        <w:t xml:space="preserve"> j</w:t>
      </w:r>
      <w:r w:rsidRPr="00A54760">
        <w:rPr>
          <w:color w:val="000000" w:themeColor="text1"/>
          <w:sz w:val="22"/>
        </w:rPr>
        <w:t xml:space="preserve">edynie przedsiębiorcy lub ich związki. </w:t>
      </w:r>
      <w:r>
        <w:rPr>
          <w:color w:val="000000" w:themeColor="text1"/>
          <w:sz w:val="22"/>
        </w:rPr>
        <w:t>Wprowadzony został</w:t>
      </w:r>
      <w:r w:rsidRPr="00A54760">
        <w:rPr>
          <w:color w:val="000000" w:themeColor="text1"/>
          <w:sz w:val="22"/>
        </w:rPr>
        <w:t xml:space="preserve"> otwarty katalog podmiotów, k</w:t>
      </w:r>
      <w:r>
        <w:rPr>
          <w:color w:val="000000" w:themeColor="text1"/>
          <w:sz w:val="22"/>
        </w:rPr>
        <w:t>tóre</w:t>
      </w:r>
      <w:r w:rsidRPr="00A54760">
        <w:rPr>
          <w:color w:val="000000" w:themeColor="text1"/>
          <w:sz w:val="22"/>
        </w:rPr>
        <w:t xml:space="preserve"> mogą być adresat</w:t>
      </w:r>
      <w:r>
        <w:rPr>
          <w:color w:val="000000" w:themeColor="text1"/>
          <w:sz w:val="22"/>
        </w:rPr>
        <w:t>ami</w:t>
      </w:r>
      <w:r w:rsidRPr="00A54760">
        <w:rPr>
          <w:color w:val="000000" w:themeColor="text1"/>
          <w:sz w:val="22"/>
        </w:rPr>
        <w:t xml:space="preserve"> żądania </w:t>
      </w:r>
      <w:r>
        <w:rPr>
          <w:color w:val="000000" w:themeColor="text1"/>
          <w:sz w:val="22"/>
        </w:rPr>
        <w:t>Urzędu.</w:t>
      </w:r>
    </w:p>
    <w:p w14:paraId="7396007A" w14:textId="21FE9D00" w:rsidR="00284A40" w:rsidRPr="00A54760" w:rsidRDefault="00284A40" w:rsidP="00284A40">
      <w:pPr>
        <w:spacing w:after="240" w:line="360" w:lineRule="auto"/>
        <w:ind w:right="57"/>
        <w:jc w:val="both"/>
        <w:rPr>
          <w:color w:val="000000" w:themeColor="text1"/>
          <w:sz w:val="22"/>
        </w:rPr>
      </w:pPr>
      <w:r w:rsidRPr="00A54760">
        <w:rPr>
          <w:color w:val="000000" w:themeColor="text1"/>
          <w:sz w:val="22"/>
        </w:rPr>
        <w:t>Co istotne, rozszerzeniu podmiotów zobligowanych do przekazania informacji towarzyszy zapewni</w:t>
      </w:r>
      <w:r>
        <w:rPr>
          <w:color w:val="000000" w:themeColor="text1"/>
          <w:sz w:val="22"/>
        </w:rPr>
        <w:t>eni</w:t>
      </w:r>
      <w:r w:rsidRPr="00A54760">
        <w:rPr>
          <w:color w:val="000000" w:themeColor="text1"/>
          <w:sz w:val="22"/>
        </w:rPr>
        <w:t>e osobom fizycznym</w:t>
      </w:r>
      <w:r w:rsidR="00F67946">
        <w:rPr>
          <w:color w:val="000000" w:themeColor="text1"/>
          <w:sz w:val="22"/>
        </w:rPr>
        <w:t xml:space="preserve"> niezbędnych gwarancji procesowych.</w:t>
      </w:r>
      <w:r w:rsidRPr="00A54760">
        <w:rPr>
          <w:color w:val="000000" w:themeColor="text1"/>
          <w:sz w:val="22"/>
        </w:rPr>
        <w:t xml:space="preserve"> </w:t>
      </w:r>
    </w:p>
    <w:p w14:paraId="5C9D42FA" w14:textId="77777777" w:rsidR="00284A40" w:rsidRPr="00A54760" w:rsidRDefault="00284A40" w:rsidP="00284A40">
      <w:pPr>
        <w:spacing w:after="240" w:line="360" w:lineRule="auto"/>
        <w:ind w:right="57"/>
        <w:jc w:val="both"/>
        <w:rPr>
          <w:b/>
          <w:bCs/>
          <w:color w:val="000000" w:themeColor="text1"/>
          <w:sz w:val="22"/>
        </w:rPr>
      </w:pPr>
      <w:r w:rsidRPr="00A54760">
        <w:rPr>
          <w:b/>
          <w:bCs/>
          <w:color w:val="000000" w:themeColor="text1"/>
          <w:sz w:val="22"/>
        </w:rPr>
        <w:lastRenderedPageBreak/>
        <w:t>Współpraca międzynarodowa</w:t>
      </w:r>
    </w:p>
    <w:p w14:paraId="181F5800" w14:textId="7B71F12E" w:rsidR="00284A40" w:rsidRPr="00A54760" w:rsidRDefault="00284A40" w:rsidP="00284A40">
      <w:pPr>
        <w:spacing w:after="240" w:line="360" w:lineRule="auto"/>
        <w:ind w:right="57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Implementacja Dyrektywy</w:t>
      </w:r>
      <w:r w:rsidRPr="00A54760">
        <w:rPr>
          <w:color w:val="000000" w:themeColor="text1"/>
          <w:sz w:val="22"/>
        </w:rPr>
        <w:t xml:space="preserve"> ECN+ </w:t>
      </w:r>
      <w:r w:rsidR="00304910">
        <w:rPr>
          <w:color w:val="000000" w:themeColor="text1"/>
          <w:sz w:val="22"/>
        </w:rPr>
        <w:t>umożliwia</w:t>
      </w:r>
      <w:r w:rsidR="00304910" w:rsidRPr="00A54760">
        <w:rPr>
          <w:color w:val="000000" w:themeColor="text1"/>
          <w:sz w:val="22"/>
        </w:rPr>
        <w:t xml:space="preserve"> </w:t>
      </w:r>
      <w:r w:rsidRPr="00A54760">
        <w:rPr>
          <w:color w:val="000000" w:themeColor="text1"/>
          <w:sz w:val="22"/>
        </w:rPr>
        <w:t>skuteczniejszą współprac</w:t>
      </w:r>
      <w:r>
        <w:rPr>
          <w:color w:val="000000" w:themeColor="text1"/>
          <w:sz w:val="22"/>
        </w:rPr>
        <w:t>ę</w:t>
      </w:r>
      <w:r w:rsidRPr="00A54760">
        <w:rPr>
          <w:color w:val="000000" w:themeColor="text1"/>
          <w:sz w:val="22"/>
        </w:rPr>
        <w:t xml:space="preserve"> pomiędzy krajowymi urzędami. </w:t>
      </w:r>
      <w:r>
        <w:rPr>
          <w:color w:val="000000" w:themeColor="text1"/>
          <w:sz w:val="22"/>
        </w:rPr>
        <w:t>Zmiany</w:t>
      </w:r>
      <w:r w:rsidRPr="00A54760">
        <w:rPr>
          <w:color w:val="000000" w:themeColor="text1"/>
          <w:sz w:val="22"/>
        </w:rPr>
        <w:t xml:space="preserve"> w ustawie zakładają m.in. pomoc UOKiK przy prowadzeniu post</w:t>
      </w:r>
      <w:r>
        <w:rPr>
          <w:color w:val="000000" w:themeColor="text1"/>
          <w:sz w:val="22"/>
        </w:rPr>
        <w:t>ę</w:t>
      </w:r>
      <w:r w:rsidRPr="00A54760">
        <w:rPr>
          <w:color w:val="000000" w:themeColor="text1"/>
          <w:sz w:val="22"/>
        </w:rPr>
        <w:t>powań przez organy antymonopolowe</w:t>
      </w:r>
      <w:r>
        <w:rPr>
          <w:color w:val="000000" w:themeColor="text1"/>
          <w:sz w:val="22"/>
        </w:rPr>
        <w:t xml:space="preserve"> innych państw członkowskich UE</w:t>
      </w:r>
      <w:r w:rsidRPr="00A54760">
        <w:rPr>
          <w:color w:val="000000" w:themeColor="text1"/>
          <w:sz w:val="22"/>
        </w:rPr>
        <w:t xml:space="preserve">. </w:t>
      </w:r>
      <w:r>
        <w:rPr>
          <w:color w:val="000000" w:themeColor="text1"/>
          <w:sz w:val="22"/>
        </w:rPr>
        <w:t>Organ ochrony konkurencji może np.</w:t>
      </w:r>
      <w:r w:rsidRPr="00A54760">
        <w:rPr>
          <w:color w:val="000000" w:themeColor="text1"/>
          <w:sz w:val="22"/>
        </w:rPr>
        <w:t xml:space="preserve"> wezwać świadka lub w uzasadnionych przypadkach wystąpić o</w:t>
      </w:r>
      <w:r>
        <w:rPr>
          <w:color w:val="000000" w:themeColor="text1"/>
          <w:sz w:val="22"/>
        </w:rPr>
        <w:t> </w:t>
      </w:r>
      <w:r w:rsidRPr="00A54760">
        <w:rPr>
          <w:color w:val="000000" w:themeColor="text1"/>
          <w:sz w:val="22"/>
        </w:rPr>
        <w:t xml:space="preserve">przesłuchanie go przez sąd w sprawie prowadzonej w innym kraju. </w:t>
      </w:r>
      <w:r w:rsidR="00304910">
        <w:rPr>
          <w:color w:val="000000" w:themeColor="text1"/>
          <w:sz w:val="22"/>
        </w:rPr>
        <w:t>Urzędy</w:t>
      </w:r>
      <w:r w:rsidR="00304910" w:rsidRPr="00A54760">
        <w:rPr>
          <w:color w:val="000000" w:themeColor="text1"/>
          <w:sz w:val="22"/>
        </w:rPr>
        <w:t xml:space="preserve"> </w:t>
      </w:r>
      <w:r w:rsidR="00304910">
        <w:rPr>
          <w:color w:val="000000" w:themeColor="text1"/>
          <w:sz w:val="22"/>
        </w:rPr>
        <w:t>antymonopolowe</w:t>
      </w:r>
      <w:r w:rsidRPr="00A54760">
        <w:rPr>
          <w:color w:val="000000" w:themeColor="text1"/>
          <w:sz w:val="22"/>
        </w:rPr>
        <w:t xml:space="preserve"> w innych państwach </w:t>
      </w:r>
      <w:r>
        <w:rPr>
          <w:color w:val="000000" w:themeColor="text1"/>
          <w:sz w:val="22"/>
        </w:rPr>
        <w:t>mogą</w:t>
      </w:r>
      <w:r w:rsidRPr="00A54760">
        <w:rPr>
          <w:color w:val="000000" w:themeColor="text1"/>
          <w:sz w:val="22"/>
        </w:rPr>
        <w:t xml:space="preserve"> sprawdzać wykonanie decyzji UOKiK na ich terenie, podobnie polski urząd, na wniosek swojego odpowiednika z innego kraju, </w:t>
      </w:r>
      <w:r>
        <w:rPr>
          <w:color w:val="000000" w:themeColor="text1"/>
          <w:sz w:val="22"/>
        </w:rPr>
        <w:t>może</w:t>
      </w:r>
      <w:r w:rsidRPr="00A54760">
        <w:rPr>
          <w:color w:val="000000" w:themeColor="text1"/>
          <w:sz w:val="22"/>
        </w:rPr>
        <w:t xml:space="preserve"> zweryfikować wykonanie jego rozstrzygnięcia.</w:t>
      </w:r>
    </w:p>
    <w:p w14:paraId="057FB00D" w14:textId="77777777" w:rsidR="00284A40" w:rsidRPr="00A22BA8" w:rsidRDefault="00284A40" w:rsidP="00284A40">
      <w:pPr>
        <w:spacing w:after="240" w:line="360" w:lineRule="auto"/>
        <w:jc w:val="both"/>
        <w:rPr>
          <w:b/>
          <w:bCs/>
          <w:color w:val="000000" w:themeColor="text1"/>
          <w:sz w:val="22"/>
        </w:rPr>
      </w:pPr>
      <w:r>
        <w:rPr>
          <w:b/>
          <w:bCs/>
          <w:color w:val="000000" w:themeColor="text1"/>
          <w:sz w:val="22"/>
        </w:rPr>
        <w:t>Zwiększenie niezależności</w:t>
      </w:r>
    </w:p>
    <w:p w14:paraId="0E91911B" w14:textId="77777777" w:rsidR="00284A40" w:rsidRPr="00ED3C28" w:rsidRDefault="00284A40" w:rsidP="00284A40">
      <w:pPr>
        <w:spacing w:after="240" w:line="360" w:lineRule="auto"/>
        <w:jc w:val="both"/>
        <w:rPr>
          <w:color w:val="000000" w:themeColor="text1"/>
          <w:sz w:val="22"/>
        </w:rPr>
      </w:pPr>
      <w:r w:rsidRPr="00A54760">
        <w:rPr>
          <w:color w:val="000000" w:themeColor="text1"/>
          <w:sz w:val="22"/>
        </w:rPr>
        <w:t>Jednym z założeń dyrektywy jest</w:t>
      </w:r>
      <w:r>
        <w:rPr>
          <w:color w:val="000000" w:themeColor="text1"/>
          <w:sz w:val="22"/>
        </w:rPr>
        <w:t xml:space="preserve"> również</w:t>
      </w:r>
      <w:r w:rsidRPr="00A54760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zwiększenie </w:t>
      </w:r>
      <w:r w:rsidRPr="00A54760">
        <w:rPr>
          <w:color w:val="000000" w:themeColor="text1"/>
          <w:sz w:val="22"/>
        </w:rPr>
        <w:t>niezależności os</w:t>
      </w:r>
      <w:r>
        <w:rPr>
          <w:color w:val="000000" w:themeColor="text1"/>
          <w:sz w:val="22"/>
        </w:rPr>
        <w:t>ób</w:t>
      </w:r>
      <w:r w:rsidRPr="00A54760">
        <w:rPr>
          <w:color w:val="000000" w:themeColor="text1"/>
          <w:sz w:val="22"/>
        </w:rPr>
        <w:t xml:space="preserve"> pełniący</w:t>
      </w:r>
      <w:r>
        <w:rPr>
          <w:color w:val="000000" w:themeColor="text1"/>
          <w:sz w:val="22"/>
        </w:rPr>
        <w:t>ch</w:t>
      </w:r>
      <w:r w:rsidRPr="00A54760">
        <w:rPr>
          <w:color w:val="000000" w:themeColor="text1"/>
          <w:sz w:val="22"/>
        </w:rPr>
        <w:t xml:space="preserve"> funkcję organów antymonopolowych, zarówno w zakresie jasno określonych kryteriów ich powołania i odwołania</w:t>
      </w:r>
      <w:r w:rsidRPr="00ED3C28">
        <w:rPr>
          <w:color w:val="000000" w:themeColor="text1"/>
          <w:sz w:val="22"/>
        </w:rPr>
        <w:t>, jak i sposobu sprawowania tej funkcji.</w:t>
      </w:r>
    </w:p>
    <w:p w14:paraId="01787CFF" w14:textId="77777777" w:rsidR="00284A40" w:rsidRPr="00ED3C28" w:rsidRDefault="00284A40" w:rsidP="00284A40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pl-PL"/>
        </w:rPr>
      </w:pPr>
      <w:r w:rsidRPr="00ED3C28">
        <w:rPr>
          <w:rFonts w:cs="Tahoma"/>
          <w:color w:val="000000" w:themeColor="text1"/>
          <w:sz w:val="22"/>
          <w:lang w:eastAsia="pl-PL"/>
        </w:rPr>
        <w:t>W tym celu nowelizacja ustawy wprowadziła kadencyjność Prezesa UOKiK, który będzie wybierany na 5 lat. Odwołanie organu będzie możliwe jedynie w ściśle określonych przypadkach. Będzie to np. skazanie prawomocnym wyrokiem za umyślne przestępstwo, utrata praw publicznych lub polskiego obywatelstwa. Kryteria odwoływania zbliżone są tym samym do tych, które występują w przypadku innych krajowych regulatorów rynku, np. Prezesa Urzędu Regulacji Energetyki. Nie zmieni się natomiast sposób wyboru szefa UOKiK. Tak jak dotychczas będzie on wybierany w otwartym i konkurencyjnym naborze przez Prezesa Rady Ministrów.</w:t>
      </w:r>
    </w:p>
    <w:p w14:paraId="0660015B" w14:textId="5D3E7BBA" w:rsidR="00284A40" w:rsidRPr="00ED3C28" w:rsidRDefault="00284A40" w:rsidP="00284A40">
      <w:pPr>
        <w:shd w:val="clear" w:color="auto" w:fill="FFFFFF"/>
        <w:spacing w:after="240" w:line="360" w:lineRule="auto"/>
        <w:jc w:val="both"/>
        <w:rPr>
          <w:rFonts w:cstheme="minorHAnsi"/>
          <w:color w:val="000000" w:themeColor="text1"/>
          <w:sz w:val="22"/>
          <w:lang w:eastAsia="pl-PL"/>
        </w:rPr>
      </w:pPr>
      <w:r w:rsidRPr="00ED3C28">
        <w:rPr>
          <w:rFonts w:cstheme="minorHAnsi"/>
          <w:color w:val="000000" w:themeColor="text1"/>
          <w:sz w:val="22"/>
          <w:lang w:eastAsia="pl-PL"/>
        </w:rPr>
        <w:t>Nowelizacja ustawy o ochronie konkurenci i konsumentów weszła w życie 20 maja 2023 r. Obecnie w Urzędzie trwają prac</w:t>
      </w:r>
      <w:r w:rsidR="00304910">
        <w:rPr>
          <w:rFonts w:cstheme="minorHAnsi"/>
          <w:color w:val="000000" w:themeColor="text1"/>
          <w:sz w:val="22"/>
          <w:lang w:eastAsia="pl-PL"/>
        </w:rPr>
        <w:t>e</w:t>
      </w:r>
      <w:r w:rsidRPr="00ED3C28">
        <w:rPr>
          <w:rFonts w:cstheme="minorHAnsi"/>
          <w:color w:val="000000" w:themeColor="text1"/>
          <w:sz w:val="22"/>
          <w:lang w:eastAsia="pl-PL"/>
        </w:rPr>
        <w:t xml:space="preserve"> nad aktualizacją dokumentów dotyczących stosowania przepisów ochrony konkurencji przez UOKiK.</w:t>
      </w:r>
    </w:p>
    <w:p w14:paraId="4D859630" w14:textId="73AF68A0" w:rsidR="00101702" w:rsidRPr="00284A40" w:rsidRDefault="00101702" w:rsidP="00284A40"/>
    <w:sectPr w:rsidR="00101702" w:rsidRPr="00284A40" w:rsidSect="00935E18">
      <w:headerReference w:type="default" r:id="rId11"/>
      <w:footerReference w:type="default" r:id="rId12"/>
      <w:pgSz w:w="11906" w:h="16838"/>
      <w:pgMar w:top="2269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1C487" w14:textId="77777777" w:rsidR="00404B52" w:rsidRDefault="00404B52">
      <w:r>
        <w:separator/>
      </w:r>
    </w:p>
  </w:endnote>
  <w:endnote w:type="continuationSeparator" w:id="0">
    <w:p w14:paraId="11FF5F7B" w14:textId="77777777" w:rsidR="00404B52" w:rsidRDefault="004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BDD1A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882681" wp14:editId="5E39E22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7677AA1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03DE6B8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BB658" w14:textId="77777777" w:rsidR="00404B52" w:rsidRDefault="00404B52">
      <w:r>
        <w:separator/>
      </w:r>
    </w:p>
  </w:footnote>
  <w:footnote w:type="continuationSeparator" w:id="0">
    <w:p w14:paraId="6C8D52CB" w14:textId="77777777" w:rsidR="00404B52" w:rsidRDefault="0040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7B18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87B1230" wp14:editId="64758BFC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53"/>
    <w:multiLevelType w:val="hybridMultilevel"/>
    <w:tmpl w:val="AF1A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300C"/>
    <w:multiLevelType w:val="hybridMultilevel"/>
    <w:tmpl w:val="DFBA976C"/>
    <w:lvl w:ilvl="0" w:tplc="758AC4E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91E65"/>
    <w:multiLevelType w:val="hybridMultilevel"/>
    <w:tmpl w:val="F8709E4C"/>
    <w:lvl w:ilvl="0" w:tplc="17B8668A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color w:val="auto"/>
        <w:sz w:val="20"/>
        <w:szCs w:val="20"/>
      </w:rPr>
    </w:lvl>
    <w:lvl w:ilvl="1" w:tplc="00D8A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B4067"/>
    <w:multiLevelType w:val="hybridMultilevel"/>
    <w:tmpl w:val="F53C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C1E13"/>
    <w:multiLevelType w:val="hybridMultilevel"/>
    <w:tmpl w:val="5810DBF8"/>
    <w:lvl w:ilvl="0" w:tplc="7910FCD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30B8A"/>
    <w:multiLevelType w:val="hybridMultilevel"/>
    <w:tmpl w:val="F6DC0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3473E"/>
    <w:multiLevelType w:val="hybridMultilevel"/>
    <w:tmpl w:val="8C5AC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56B33"/>
    <w:multiLevelType w:val="hybridMultilevel"/>
    <w:tmpl w:val="C2084380"/>
    <w:lvl w:ilvl="0" w:tplc="0CF432A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95D"/>
    <w:multiLevelType w:val="hybridMultilevel"/>
    <w:tmpl w:val="E716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293F"/>
    <w:multiLevelType w:val="hybridMultilevel"/>
    <w:tmpl w:val="3CF4C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50534"/>
    <w:multiLevelType w:val="hybridMultilevel"/>
    <w:tmpl w:val="AFC478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362016"/>
    <w:multiLevelType w:val="hybridMultilevel"/>
    <w:tmpl w:val="28DE4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E5413"/>
    <w:multiLevelType w:val="hybridMultilevel"/>
    <w:tmpl w:val="56FC63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6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0"/>
  </w:num>
  <w:num w:numId="10">
    <w:abstractNumId w:val="14"/>
  </w:num>
  <w:num w:numId="11">
    <w:abstractNumId w:val="11"/>
  </w:num>
  <w:num w:numId="12">
    <w:abstractNumId w:val="1"/>
  </w:num>
  <w:num w:numId="13">
    <w:abstractNumId w:val="8"/>
  </w:num>
  <w:num w:numId="14">
    <w:abstractNumId w:val="6"/>
  </w:num>
  <w:num w:numId="15">
    <w:abstractNumId w:val="17"/>
  </w:num>
  <w:num w:numId="16">
    <w:abstractNumId w:val="2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38C"/>
    <w:rsid w:val="00023634"/>
    <w:rsid w:val="0002523D"/>
    <w:rsid w:val="00042F96"/>
    <w:rsid w:val="00047056"/>
    <w:rsid w:val="00053DAD"/>
    <w:rsid w:val="00062D03"/>
    <w:rsid w:val="000651E9"/>
    <w:rsid w:val="00073AA7"/>
    <w:rsid w:val="00074EE6"/>
    <w:rsid w:val="00084476"/>
    <w:rsid w:val="00084DBF"/>
    <w:rsid w:val="000857EA"/>
    <w:rsid w:val="0008636D"/>
    <w:rsid w:val="00087035"/>
    <w:rsid w:val="00097C02"/>
    <w:rsid w:val="000A74FA"/>
    <w:rsid w:val="000B149D"/>
    <w:rsid w:val="000B1AC5"/>
    <w:rsid w:val="000B3607"/>
    <w:rsid w:val="000B7247"/>
    <w:rsid w:val="000C29C8"/>
    <w:rsid w:val="000D17CA"/>
    <w:rsid w:val="000D52AB"/>
    <w:rsid w:val="000D52C7"/>
    <w:rsid w:val="000E0073"/>
    <w:rsid w:val="000F23EB"/>
    <w:rsid w:val="000F7F72"/>
    <w:rsid w:val="00101702"/>
    <w:rsid w:val="0010559C"/>
    <w:rsid w:val="00107844"/>
    <w:rsid w:val="001153B6"/>
    <w:rsid w:val="00120FBD"/>
    <w:rsid w:val="0012424D"/>
    <w:rsid w:val="0013159A"/>
    <w:rsid w:val="00135455"/>
    <w:rsid w:val="0013636B"/>
    <w:rsid w:val="001370F4"/>
    <w:rsid w:val="00140D94"/>
    <w:rsid w:val="001432B0"/>
    <w:rsid w:val="00143310"/>
    <w:rsid w:val="00144E9C"/>
    <w:rsid w:val="00161094"/>
    <w:rsid w:val="00163DF9"/>
    <w:rsid w:val="001640C9"/>
    <w:rsid w:val="00164FA0"/>
    <w:rsid w:val="00165953"/>
    <w:rsid w:val="001666D6"/>
    <w:rsid w:val="00166B5D"/>
    <w:rsid w:val="001675EF"/>
    <w:rsid w:val="00167C1C"/>
    <w:rsid w:val="0017028A"/>
    <w:rsid w:val="00174973"/>
    <w:rsid w:val="00190D5A"/>
    <w:rsid w:val="0019277C"/>
    <w:rsid w:val="0019390C"/>
    <w:rsid w:val="00197174"/>
    <w:rsid w:val="001979B5"/>
    <w:rsid w:val="001A04ED"/>
    <w:rsid w:val="001A5F7C"/>
    <w:rsid w:val="001A6E5B"/>
    <w:rsid w:val="001A7451"/>
    <w:rsid w:val="001C1FAD"/>
    <w:rsid w:val="001D7414"/>
    <w:rsid w:val="001E188E"/>
    <w:rsid w:val="001E4F92"/>
    <w:rsid w:val="001E5D5B"/>
    <w:rsid w:val="001E71CF"/>
    <w:rsid w:val="001F4A73"/>
    <w:rsid w:val="001F554C"/>
    <w:rsid w:val="0020084D"/>
    <w:rsid w:val="00205580"/>
    <w:rsid w:val="00207C52"/>
    <w:rsid w:val="00214DEC"/>
    <w:rsid w:val="002157BB"/>
    <w:rsid w:val="00217158"/>
    <w:rsid w:val="002262B5"/>
    <w:rsid w:val="0023138D"/>
    <w:rsid w:val="00234449"/>
    <w:rsid w:val="00240013"/>
    <w:rsid w:val="0024118E"/>
    <w:rsid w:val="00241BAC"/>
    <w:rsid w:val="00244874"/>
    <w:rsid w:val="00251F88"/>
    <w:rsid w:val="002568FB"/>
    <w:rsid w:val="00260382"/>
    <w:rsid w:val="00260FBE"/>
    <w:rsid w:val="002644D1"/>
    <w:rsid w:val="00266CB4"/>
    <w:rsid w:val="00267DD1"/>
    <w:rsid w:val="002776EC"/>
    <w:rsid w:val="002801AA"/>
    <w:rsid w:val="002823AD"/>
    <w:rsid w:val="00284657"/>
    <w:rsid w:val="00284A40"/>
    <w:rsid w:val="00295B34"/>
    <w:rsid w:val="002A2C99"/>
    <w:rsid w:val="002A5D69"/>
    <w:rsid w:val="002B1DBF"/>
    <w:rsid w:val="002C0D5D"/>
    <w:rsid w:val="002C3341"/>
    <w:rsid w:val="002C692D"/>
    <w:rsid w:val="002C6ABE"/>
    <w:rsid w:val="002E388C"/>
    <w:rsid w:val="002F1BF3"/>
    <w:rsid w:val="002F2409"/>
    <w:rsid w:val="002F4D43"/>
    <w:rsid w:val="00302077"/>
    <w:rsid w:val="00304910"/>
    <w:rsid w:val="003056C6"/>
    <w:rsid w:val="00311B14"/>
    <w:rsid w:val="00324306"/>
    <w:rsid w:val="003278D6"/>
    <w:rsid w:val="003303F0"/>
    <w:rsid w:val="00335BE0"/>
    <w:rsid w:val="0033716D"/>
    <w:rsid w:val="0034059B"/>
    <w:rsid w:val="0034319C"/>
    <w:rsid w:val="0035019C"/>
    <w:rsid w:val="00355B90"/>
    <w:rsid w:val="00357B7E"/>
    <w:rsid w:val="00360248"/>
    <w:rsid w:val="00360C66"/>
    <w:rsid w:val="00366A46"/>
    <w:rsid w:val="00377A0D"/>
    <w:rsid w:val="0038587D"/>
    <w:rsid w:val="0038677D"/>
    <w:rsid w:val="003A4634"/>
    <w:rsid w:val="003A529C"/>
    <w:rsid w:val="003A5637"/>
    <w:rsid w:val="003B20F9"/>
    <w:rsid w:val="003B458C"/>
    <w:rsid w:val="003B551F"/>
    <w:rsid w:val="003C4E14"/>
    <w:rsid w:val="003D3FF4"/>
    <w:rsid w:val="003D401D"/>
    <w:rsid w:val="003D4FA6"/>
    <w:rsid w:val="003D5AAA"/>
    <w:rsid w:val="003D6448"/>
    <w:rsid w:val="003D7161"/>
    <w:rsid w:val="003E3F9D"/>
    <w:rsid w:val="003E42CE"/>
    <w:rsid w:val="003E69E5"/>
    <w:rsid w:val="003F778C"/>
    <w:rsid w:val="003F7A5F"/>
    <w:rsid w:val="00404B52"/>
    <w:rsid w:val="0040748E"/>
    <w:rsid w:val="00407799"/>
    <w:rsid w:val="00411E14"/>
    <w:rsid w:val="00412206"/>
    <w:rsid w:val="004261D1"/>
    <w:rsid w:val="004275EF"/>
    <w:rsid w:val="00427E08"/>
    <w:rsid w:val="004349BA"/>
    <w:rsid w:val="0043575C"/>
    <w:rsid w:val="004365C7"/>
    <w:rsid w:val="004425B7"/>
    <w:rsid w:val="00444A85"/>
    <w:rsid w:val="00457316"/>
    <w:rsid w:val="00457CF0"/>
    <w:rsid w:val="00462CFA"/>
    <w:rsid w:val="004758D8"/>
    <w:rsid w:val="00481013"/>
    <w:rsid w:val="00484D39"/>
    <w:rsid w:val="00486DB1"/>
    <w:rsid w:val="00487E14"/>
    <w:rsid w:val="00493E10"/>
    <w:rsid w:val="00496BE6"/>
    <w:rsid w:val="004972E8"/>
    <w:rsid w:val="004A60F8"/>
    <w:rsid w:val="004B1E93"/>
    <w:rsid w:val="004B3256"/>
    <w:rsid w:val="004B4230"/>
    <w:rsid w:val="004B4F64"/>
    <w:rsid w:val="004C0F9E"/>
    <w:rsid w:val="004C1243"/>
    <w:rsid w:val="004C5C26"/>
    <w:rsid w:val="004D464B"/>
    <w:rsid w:val="004E0527"/>
    <w:rsid w:val="004E2336"/>
    <w:rsid w:val="004E29CE"/>
    <w:rsid w:val="004F26D0"/>
    <w:rsid w:val="004F3A8E"/>
    <w:rsid w:val="004F7E99"/>
    <w:rsid w:val="005003F9"/>
    <w:rsid w:val="0050417B"/>
    <w:rsid w:val="005133CE"/>
    <w:rsid w:val="005139E0"/>
    <w:rsid w:val="00521BA3"/>
    <w:rsid w:val="00523E0D"/>
    <w:rsid w:val="00525588"/>
    <w:rsid w:val="0052710E"/>
    <w:rsid w:val="00532406"/>
    <w:rsid w:val="00533E4B"/>
    <w:rsid w:val="005360A5"/>
    <w:rsid w:val="005442FC"/>
    <w:rsid w:val="0055130D"/>
    <w:rsid w:val="00555B0F"/>
    <w:rsid w:val="0055631D"/>
    <w:rsid w:val="005607B7"/>
    <w:rsid w:val="005626E6"/>
    <w:rsid w:val="00564AF1"/>
    <w:rsid w:val="00592D67"/>
    <w:rsid w:val="00593935"/>
    <w:rsid w:val="0059415E"/>
    <w:rsid w:val="005973FD"/>
    <w:rsid w:val="00597C68"/>
    <w:rsid w:val="005A382B"/>
    <w:rsid w:val="005A4047"/>
    <w:rsid w:val="005A79DB"/>
    <w:rsid w:val="005B04D4"/>
    <w:rsid w:val="005B05F8"/>
    <w:rsid w:val="005C0D39"/>
    <w:rsid w:val="005C6232"/>
    <w:rsid w:val="005C76A8"/>
    <w:rsid w:val="005C7DBB"/>
    <w:rsid w:val="005D6F7A"/>
    <w:rsid w:val="005E5B88"/>
    <w:rsid w:val="005E78EE"/>
    <w:rsid w:val="005E7D36"/>
    <w:rsid w:val="005F139F"/>
    <w:rsid w:val="005F1EBD"/>
    <w:rsid w:val="006063D0"/>
    <w:rsid w:val="00607925"/>
    <w:rsid w:val="00607D5B"/>
    <w:rsid w:val="0061379D"/>
    <w:rsid w:val="00613C45"/>
    <w:rsid w:val="006171F6"/>
    <w:rsid w:val="00621E19"/>
    <w:rsid w:val="00626354"/>
    <w:rsid w:val="00633D4E"/>
    <w:rsid w:val="0063424A"/>
    <w:rsid w:val="0063526F"/>
    <w:rsid w:val="00637E86"/>
    <w:rsid w:val="0064087F"/>
    <w:rsid w:val="006422DE"/>
    <w:rsid w:val="006439FA"/>
    <w:rsid w:val="00657BD3"/>
    <w:rsid w:val="006649CD"/>
    <w:rsid w:val="00667484"/>
    <w:rsid w:val="0067485D"/>
    <w:rsid w:val="0067733C"/>
    <w:rsid w:val="0068283F"/>
    <w:rsid w:val="006A2065"/>
    <w:rsid w:val="006A3D88"/>
    <w:rsid w:val="006A4A7A"/>
    <w:rsid w:val="006B0474"/>
    <w:rsid w:val="006B0848"/>
    <w:rsid w:val="006B6337"/>
    <w:rsid w:val="006B733D"/>
    <w:rsid w:val="006B76D1"/>
    <w:rsid w:val="006C0033"/>
    <w:rsid w:val="006C31DC"/>
    <w:rsid w:val="006C34AE"/>
    <w:rsid w:val="006C38FE"/>
    <w:rsid w:val="006C402E"/>
    <w:rsid w:val="006C67AF"/>
    <w:rsid w:val="006D1FF1"/>
    <w:rsid w:val="006D3DC5"/>
    <w:rsid w:val="006E5C6B"/>
    <w:rsid w:val="006F143B"/>
    <w:rsid w:val="007006EE"/>
    <w:rsid w:val="007039EC"/>
    <w:rsid w:val="00704A13"/>
    <w:rsid w:val="00707D51"/>
    <w:rsid w:val="0071572D"/>
    <w:rsid w:val="007157BA"/>
    <w:rsid w:val="00716137"/>
    <w:rsid w:val="007169F9"/>
    <w:rsid w:val="007174A6"/>
    <w:rsid w:val="007224B3"/>
    <w:rsid w:val="00731303"/>
    <w:rsid w:val="00735D50"/>
    <w:rsid w:val="007402E0"/>
    <w:rsid w:val="00742A23"/>
    <w:rsid w:val="0074438A"/>
    <w:rsid w:val="0074489D"/>
    <w:rsid w:val="00746549"/>
    <w:rsid w:val="0075082C"/>
    <w:rsid w:val="007514AD"/>
    <w:rsid w:val="0075524D"/>
    <w:rsid w:val="007560B0"/>
    <w:rsid w:val="007627D7"/>
    <w:rsid w:val="0076428B"/>
    <w:rsid w:val="00764766"/>
    <w:rsid w:val="007658C3"/>
    <w:rsid w:val="00774F44"/>
    <w:rsid w:val="00776C4F"/>
    <w:rsid w:val="007838E4"/>
    <w:rsid w:val="007846DC"/>
    <w:rsid w:val="007847D0"/>
    <w:rsid w:val="00796F1F"/>
    <w:rsid w:val="007A16E5"/>
    <w:rsid w:val="007A19D8"/>
    <w:rsid w:val="007B51D0"/>
    <w:rsid w:val="007C54F4"/>
    <w:rsid w:val="007C6F33"/>
    <w:rsid w:val="007D4FEC"/>
    <w:rsid w:val="007E36E4"/>
    <w:rsid w:val="007F0ACE"/>
    <w:rsid w:val="007F41EB"/>
    <w:rsid w:val="00800F0E"/>
    <w:rsid w:val="00804024"/>
    <w:rsid w:val="008076B6"/>
    <w:rsid w:val="00810379"/>
    <w:rsid w:val="00811456"/>
    <w:rsid w:val="0081753E"/>
    <w:rsid w:val="00834A8B"/>
    <w:rsid w:val="0085010E"/>
    <w:rsid w:val="0085454F"/>
    <w:rsid w:val="00855678"/>
    <w:rsid w:val="00860B51"/>
    <w:rsid w:val="008664A9"/>
    <w:rsid w:val="00866A1D"/>
    <w:rsid w:val="00867104"/>
    <w:rsid w:val="0087354F"/>
    <w:rsid w:val="00880E79"/>
    <w:rsid w:val="00882DA1"/>
    <w:rsid w:val="00885264"/>
    <w:rsid w:val="00894285"/>
    <w:rsid w:val="00896985"/>
    <w:rsid w:val="008B1A5B"/>
    <w:rsid w:val="008C173A"/>
    <w:rsid w:val="008C53D0"/>
    <w:rsid w:val="008C7CB1"/>
    <w:rsid w:val="008D34E9"/>
    <w:rsid w:val="008D5198"/>
    <w:rsid w:val="008D527A"/>
    <w:rsid w:val="008D56DA"/>
    <w:rsid w:val="008D5771"/>
    <w:rsid w:val="008E7F30"/>
    <w:rsid w:val="008F472E"/>
    <w:rsid w:val="00902556"/>
    <w:rsid w:val="0090338C"/>
    <w:rsid w:val="00905DC8"/>
    <w:rsid w:val="0090632E"/>
    <w:rsid w:val="009070B5"/>
    <w:rsid w:val="009076D8"/>
    <w:rsid w:val="0091048E"/>
    <w:rsid w:val="00917648"/>
    <w:rsid w:val="00923F67"/>
    <w:rsid w:val="00924634"/>
    <w:rsid w:val="00924ABC"/>
    <w:rsid w:val="00935E18"/>
    <w:rsid w:val="009364D9"/>
    <w:rsid w:val="00940E8F"/>
    <w:rsid w:val="0095309C"/>
    <w:rsid w:val="0095354A"/>
    <w:rsid w:val="00963511"/>
    <w:rsid w:val="0096502D"/>
    <w:rsid w:val="009652F2"/>
    <w:rsid w:val="009710FE"/>
    <w:rsid w:val="009719ED"/>
    <w:rsid w:val="00971B9B"/>
    <w:rsid w:val="009745BA"/>
    <w:rsid w:val="00982AA2"/>
    <w:rsid w:val="00986C37"/>
    <w:rsid w:val="00992B74"/>
    <w:rsid w:val="009932D5"/>
    <w:rsid w:val="009966EC"/>
    <w:rsid w:val="00997528"/>
    <w:rsid w:val="0099796A"/>
    <w:rsid w:val="009A29CF"/>
    <w:rsid w:val="009A29F4"/>
    <w:rsid w:val="009A464F"/>
    <w:rsid w:val="009A4CCE"/>
    <w:rsid w:val="009A67E4"/>
    <w:rsid w:val="009A7715"/>
    <w:rsid w:val="009C1346"/>
    <w:rsid w:val="009D05C8"/>
    <w:rsid w:val="009D137C"/>
    <w:rsid w:val="009D2F38"/>
    <w:rsid w:val="009E3C0B"/>
    <w:rsid w:val="009E558C"/>
    <w:rsid w:val="009E693B"/>
    <w:rsid w:val="00A0128B"/>
    <w:rsid w:val="00A0211C"/>
    <w:rsid w:val="00A04954"/>
    <w:rsid w:val="00A07325"/>
    <w:rsid w:val="00A13244"/>
    <w:rsid w:val="00A239AA"/>
    <w:rsid w:val="00A2554B"/>
    <w:rsid w:val="00A439E8"/>
    <w:rsid w:val="00A45753"/>
    <w:rsid w:val="00A53423"/>
    <w:rsid w:val="00A55A20"/>
    <w:rsid w:val="00A6134D"/>
    <w:rsid w:val="00A62659"/>
    <w:rsid w:val="00A65F20"/>
    <w:rsid w:val="00A71B77"/>
    <w:rsid w:val="00A7456F"/>
    <w:rsid w:val="00A76293"/>
    <w:rsid w:val="00A779FA"/>
    <w:rsid w:val="00A77DA2"/>
    <w:rsid w:val="00A85D9D"/>
    <w:rsid w:val="00A92C4C"/>
    <w:rsid w:val="00AA28C8"/>
    <w:rsid w:val="00AA602D"/>
    <w:rsid w:val="00AB572D"/>
    <w:rsid w:val="00AB57CB"/>
    <w:rsid w:val="00AE2923"/>
    <w:rsid w:val="00AE7F9D"/>
    <w:rsid w:val="00AF1794"/>
    <w:rsid w:val="00B028F7"/>
    <w:rsid w:val="00B075C5"/>
    <w:rsid w:val="00B16264"/>
    <w:rsid w:val="00B22863"/>
    <w:rsid w:val="00B32A7B"/>
    <w:rsid w:val="00B412BC"/>
    <w:rsid w:val="00B41502"/>
    <w:rsid w:val="00B51024"/>
    <w:rsid w:val="00B512B5"/>
    <w:rsid w:val="00B60CD8"/>
    <w:rsid w:val="00B60F9C"/>
    <w:rsid w:val="00B6769E"/>
    <w:rsid w:val="00B73F22"/>
    <w:rsid w:val="00B76F9A"/>
    <w:rsid w:val="00B774D3"/>
    <w:rsid w:val="00B8069F"/>
    <w:rsid w:val="00B810B2"/>
    <w:rsid w:val="00B83374"/>
    <w:rsid w:val="00B83DA9"/>
    <w:rsid w:val="00B85271"/>
    <w:rsid w:val="00BA26F7"/>
    <w:rsid w:val="00BA79F0"/>
    <w:rsid w:val="00BB003B"/>
    <w:rsid w:val="00BB4596"/>
    <w:rsid w:val="00BB5068"/>
    <w:rsid w:val="00BB7AE8"/>
    <w:rsid w:val="00BD01CE"/>
    <w:rsid w:val="00BD0481"/>
    <w:rsid w:val="00BD4447"/>
    <w:rsid w:val="00BE2623"/>
    <w:rsid w:val="00BE3923"/>
    <w:rsid w:val="00BE471F"/>
    <w:rsid w:val="00BE4BF0"/>
    <w:rsid w:val="00BE5EE5"/>
    <w:rsid w:val="00BE68EE"/>
    <w:rsid w:val="00BE7F63"/>
    <w:rsid w:val="00BF45FB"/>
    <w:rsid w:val="00BF7E48"/>
    <w:rsid w:val="00C02B62"/>
    <w:rsid w:val="00C0591C"/>
    <w:rsid w:val="00C123B1"/>
    <w:rsid w:val="00C13C86"/>
    <w:rsid w:val="00C15578"/>
    <w:rsid w:val="00C20DD1"/>
    <w:rsid w:val="00C21071"/>
    <w:rsid w:val="00C2398C"/>
    <w:rsid w:val="00C25569"/>
    <w:rsid w:val="00C27366"/>
    <w:rsid w:val="00C30129"/>
    <w:rsid w:val="00C34CAD"/>
    <w:rsid w:val="00C35ECB"/>
    <w:rsid w:val="00C46CA9"/>
    <w:rsid w:val="00C47BD9"/>
    <w:rsid w:val="00C62012"/>
    <w:rsid w:val="00C63AA8"/>
    <w:rsid w:val="00C66986"/>
    <w:rsid w:val="00C66E1D"/>
    <w:rsid w:val="00C74E74"/>
    <w:rsid w:val="00C7783C"/>
    <w:rsid w:val="00C81210"/>
    <w:rsid w:val="00C82C04"/>
    <w:rsid w:val="00C9116A"/>
    <w:rsid w:val="00CA11D4"/>
    <w:rsid w:val="00CA2E80"/>
    <w:rsid w:val="00CA6B58"/>
    <w:rsid w:val="00CB1AE6"/>
    <w:rsid w:val="00CB3ED4"/>
    <w:rsid w:val="00CB3F86"/>
    <w:rsid w:val="00CB7563"/>
    <w:rsid w:val="00CC3EE1"/>
    <w:rsid w:val="00CC7A2E"/>
    <w:rsid w:val="00CD34F0"/>
    <w:rsid w:val="00CD4548"/>
    <w:rsid w:val="00CD4C3C"/>
    <w:rsid w:val="00CE0954"/>
    <w:rsid w:val="00CE365C"/>
    <w:rsid w:val="00CE76FC"/>
    <w:rsid w:val="00CF11F7"/>
    <w:rsid w:val="00CF21F1"/>
    <w:rsid w:val="00CF5FF1"/>
    <w:rsid w:val="00D02498"/>
    <w:rsid w:val="00D0307D"/>
    <w:rsid w:val="00D047A7"/>
    <w:rsid w:val="00D1323F"/>
    <w:rsid w:val="00D202BA"/>
    <w:rsid w:val="00D21F38"/>
    <w:rsid w:val="00D251AC"/>
    <w:rsid w:val="00D27E99"/>
    <w:rsid w:val="00D30F38"/>
    <w:rsid w:val="00D3188C"/>
    <w:rsid w:val="00D40A62"/>
    <w:rsid w:val="00D43766"/>
    <w:rsid w:val="00D4415C"/>
    <w:rsid w:val="00D45B06"/>
    <w:rsid w:val="00D45B44"/>
    <w:rsid w:val="00D47CCF"/>
    <w:rsid w:val="00D50450"/>
    <w:rsid w:val="00D516B8"/>
    <w:rsid w:val="00D61246"/>
    <w:rsid w:val="00D63766"/>
    <w:rsid w:val="00D6388C"/>
    <w:rsid w:val="00D6457B"/>
    <w:rsid w:val="00D66DEC"/>
    <w:rsid w:val="00D71A41"/>
    <w:rsid w:val="00D7606C"/>
    <w:rsid w:val="00D768A4"/>
    <w:rsid w:val="00D92F52"/>
    <w:rsid w:val="00DA753F"/>
    <w:rsid w:val="00DB3F3E"/>
    <w:rsid w:val="00DC182C"/>
    <w:rsid w:val="00DC5754"/>
    <w:rsid w:val="00DD34A3"/>
    <w:rsid w:val="00DD5931"/>
    <w:rsid w:val="00DD6056"/>
    <w:rsid w:val="00DD715D"/>
    <w:rsid w:val="00DD79D8"/>
    <w:rsid w:val="00DE7C6A"/>
    <w:rsid w:val="00DF2857"/>
    <w:rsid w:val="00DF782B"/>
    <w:rsid w:val="00DF7924"/>
    <w:rsid w:val="00E004D4"/>
    <w:rsid w:val="00E029D7"/>
    <w:rsid w:val="00E03AEF"/>
    <w:rsid w:val="00E041A0"/>
    <w:rsid w:val="00E1026A"/>
    <w:rsid w:val="00E102DE"/>
    <w:rsid w:val="00E24825"/>
    <w:rsid w:val="00E40710"/>
    <w:rsid w:val="00E42093"/>
    <w:rsid w:val="00E43E0D"/>
    <w:rsid w:val="00E44167"/>
    <w:rsid w:val="00E45727"/>
    <w:rsid w:val="00E46E35"/>
    <w:rsid w:val="00E522AD"/>
    <w:rsid w:val="00E563CE"/>
    <w:rsid w:val="00E64103"/>
    <w:rsid w:val="00E65D92"/>
    <w:rsid w:val="00E712BC"/>
    <w:rsid w:val="00E76CD1"/>
    <w:rsid w:val="00E80E66"/>
    <w:rsid w:val="00E85DB1"/>
    <w:rsid w:val="00EA0486"/>
    <w:rsid w:val="00EA2B32"/>
    <w:rsid w:val="00EA71B1"/>
    <w:rsid w:val="00EB27F4"/>
    <w:rsid w:val="00EB7914"/>
    <w:rsid w:val="00ED0A3F"/>
    <w:rsid w:val="00EE4AD8"/>
    <w:rsid w:val="00EE6D8C"/>
    <w:rsid w:val="00EE76DF"/>
    <w:rsid w:val="00EF310E"/>
    <w:rsid w:val="00EF7234"/>
    <w:rsid w:val="00F12522"/>
    <w:rsid w:val="00F139AC"/>
    <w:rsid w:val="00F21EAC"/>
    <w:rsid w:val="00F3243D"/>
    <w:rsid w:val="00F34179"/>
    <w:rsid w:val="00F358A5"/>
    <w:rsid w:val="00F45CA7"/>
    <w:rsid w:val="00F46D0D"/>
    <w:rsid w:val="00F560C9"/>
    <w:rsid w:val="00F576BA"/>
    <w:rsid w:val="00F67946"/>
    <w:rsid w:val="00F7515D"/>
    <w:rsid w:val="00F92B59"/>
    <w:rsid w:val="00F948BC"/>
    <w:rsid w:val="00F960CF"/>
    <w:rsid w:val="00FA10A3"/>
    <w:rsid w:val="00FA1226"/>
    <w:rsid w:val="00FC3FB6"/>
    <w:rsid w:val="00FC4D5B"/>
    <w:rsid w:val="00FD09D8"/>
    <w:rsid w:val="00FD7232"/>
    <w:rsid w:val="00FD72E4"/>
    <w:rsid w:val="00FE0B49"/>
    <w:rsid w:val="00FF1C9C"/>
    <w:rsid w:val="00FF2318"/>
    <w:rsid w:val="00FF5DDC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5F4B5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customStyle="1" w:styleId="xxmsonormal">
    <w:name w:val="x_xmsonormal"/>
    <w:basedOn w:val="Normalny"/>
    <w:rsid w:val="001017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xxmsonormal">
    <w:name w:val="x_xxmsonormal"/>
    <w:basedOn w:val="Normalny"/>
    <w:rsid w:val="001017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6BE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B458C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4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4F4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4F4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97C02"/>
    <w:rPr>
      <w:color w:val="954F72" w:themeColor="followed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84A40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ur-lex.europa.eu/legal-content/PL/TXT/?uri=CELEX:32019L0001" TargetMode="External"/><Relationship Id="rId4" Type="http://schemas.openxmlformats.org/officeDocument/2006/relationships/styles" Target="styles.xml"/><Relationship Id="rId9" Type="http://schemas.openxmlformats.org/officeDocument/2006/relationships/hyperlink" Target="https://isap.sejm.gov.pl/isap.nsf/download.xsp/WDU20070500331/U/D20070331Lj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19322-3BEE-4DEB-AD6E-BABA1F7EFE6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DBD216C-7765-4887-82D2-49C9FF1D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Wrzeciono</dc:creator>
  <cp:keywords/>
  <dc:description/>
  <cp:lastModifiedBy>Anna Dymkowska</cp:lastModifiedBy>
  <cp:revision>9</cp:revision>
  <cp:lastPrinted>2023-04-28T12:42:00Z</cp:lastPrinted>
  <dcterms:created xsi:type="dcterms:W3CDTF">2023-05-24T13:02:00Z</dcterms:created>
  <dcterms:modified xsi:type="dcterms:W3CDTF">2023-05-30T07:42:00Z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861ca1dc-23b3-42ae-a9c6-fb6ac75903f8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