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00834" w14:textId="64F485F0" w:rsidR="009B02B4" w:rsidRDefault="002F20D9" w:rsidP="002B105F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PONAD </w:t>
      </w:r>
      <w:r w:rsidR="0036260B">
        <w:rPr>
          <w:sz w:val="32"/>
          <w:szCs w:val="32"/>
        </w:rPr>
        <w:t>160</w:t>
      </w:r>
      <w:r>
        <w:rPr>
          <w:sz w:val="32"/>
          <w:szCs w:val="32"/>
        </w:rPr>
        <w:t xml:space="preserve"> MLN ZŁ KARY ZA PROMOCJĘ „TARCZA BIEDRONKI ANTYINFLACYJNA”</w:t>
      </w:r>
    </w:p>
    <w:p w14:paraId="7EAED0E6" w14:textId="25358B33" w:rsidR="005015CB" w:rsidRDefault="002F20D9" w:rsidP="002B105F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bookmarkStart w:id="0" w:name="_Hlk122445447"/>
      <w:r>
        <w:rPr>
          <w:b/>
          <w:sz w:val="22"/>
        </w:rPr>
        <w:t xml:space="preserve">Prezes UOKiK Tomasz </w:t>
      </w:r>
      <w:proofErr w:type="spellStart"/>
      <w:r>
        <w:rPr>
          <w:b/>
          <w:sz w:val="22"/>
        </w:rPr>
        <w:t>Chróstny</w:t>
      </w:r>
      <w:proofErr w:type="spellEnd"/>
      <w:r>
        <w:rPr>
          <w:b/>
          <w:sz w:val="22"/>
        </w:rPr>
        <w:t xml:space="preserve"> wydał decyzję w sprawie Jeronimo </w:t>
      </w:r>
      <w:proofErr w:type="spellStart"/>
      <w:r>
        <w:rPr>
          <w:b/>
          <w:sz w:val="22"/>
        </w:rPr>
        <w:t>Martins</w:t>
      </w:r>
      <w:proofErr w:type="spellEnd"/>
      <w:r>
        <w:rPr>
          <w:b/>
          <w:sz w:val="22"/>
        </w:rPr>
        <w:t xml:space="preserve"> Polska.</w:t>
      </w:r>
    </w:p>
    <w:p w14:paraId="0BB5ECFD" w14:textId="29625C15" w:rsidR="00E81E81" w:rsidRDefault="002F20D9" w:rsidP="002B105F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Spółka wprowadzała </w:t>
      </w:r>
      <w:r w:rsidR="00896CAD">
        <w:rPr>
          <w:b/>
          <w:sz w:val="22"/>
        </w:rPr>
        <w:t xml:space="preserve">konsumentów </w:t>
      </w:r>
      <w:r>
        <w:rPr>
          <w:b/>
          <w:sz w:val="22"/>
        </w:rPr>
        <w:t xml:space="preserve">w błąd odnośnie </w:t>
      </w:r>
      <w:r w:rsidR="00061584">
        <w:rPr>
          <w:b/>
          <w:sz w:val="22"/>
        </w:rPr>
        <w:t>warunków, korzyści</w:t>
      </w:r>
      <w:r w:rsidR="00896CAD">
        <w:rPr>
          <w:b/>
          <w:sz w:val="22"/>
        </w:rPr>
        <w:t xml:space="preserve"> i dostępności regulaminu </w:t>
      </w:r>
      <w:r w:rsidR="00382E8C">
        <w:rPr>
          <w:b/>
          <w:sz w:val="22"/>
        </w:rPr>
        <w:t xml:space="preserve">akcji „Tarcza Biedronki </w:t>
      </w:r>
      <w:r w:rsidR="007E1B56">
        <w:rPr>
          <w:b/>
          <w:sz w:val="22"/>
        </w:rPr>
        <w:t>a</w:t>
      </w:r>
      <w:r w:rsidR="00382E8C">
        <w:rPr>
          <w:b/>
          <w:sz w:val="22"/>
        </w:rPr>
        <w:t>ntyinflacyjna”</w:t>
      </w:r>
      <w:r w:rsidR="00896CAD">
        <w:rPr>
          <w:b/>
          <w:sz w:val="22"/>
        </w:rPr>
        <w:t>.</w:t>
      </w:r>
    </w:p>
    <w:p w14:paraId="31DD65C4" w14:textId="3499882B" w:rsidR="00E81E81" w:rsidRPr="005015CB" w:rsidRDefault="00B531E2" w:rsidP="00722625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Nałożona kara to ponad </w:t>
      </w:r>
      <w:r w:rsidR="0036260B">
        <w:rPr>
          <w:b/>
          <w:sz w:val="22"/>
        </w:rPr>
        <w:t>160</w:t>
      </w:r>
      <w:r>
        <w:rPr>
          <w:b/>
          <w:sz w:val="22"/>
        </w:rPr>
        <w:t xml:space="preserve"> mln zł. </w:t>
      </w:r>
    </w:p>
    <w:bookmarkEnd w:id="0"/>
    <w:p w14:paraId="1B217AF0" w14:textId="11267F56" w:rsidR="00DC77C5" w:rsidRDefault="002B105F" w:rsidP="00DC77C5">
      <w:pPr>
        <w:spacing w:after="240" w:line="360" w:lineRule="auto"/>
        <w:jc w:val="both"/>
        <w:rPr>
          <w:rFonts w:cs="Tahoma"/>
          <w:sz w:val="22"/>
        </w:rPr>
      </w:pPr>
      <w:r w:rsidRPr="002D0410">
        <w:rPr>
          <w:b/>
          <w:sz w:val="22"/>
        </w:rPr>
        <w:t xml:space="preserve">[Warszawa, </w:t>
      </w:r>
      <w:r w:rsidR="00FC3446">
        <w:rPr>
          <w:b/>
          <w:sz w:val="22"/>
        </w:rPr>
        <w:t>13</w:t>
      </w:r>
      <w:r w:rsidRPr="002D0410">
        <w:rPr>
          <w:b/>
          <w:sz w:val="22"/>
        </w:rPr>
        <w:t xml:space="preserve"> </w:t>
      </w:r>
      <w:r w:rsidR="00FC3446">
        <w:rPr>
          <w:b/>
          <w:sz w:val="22"/>
        </w:rPr>
        <w:t>czerwca</w:t>
      </w:r>
      <w:r>
        <w:rPr>
          <w:b/>
          <w:sz w:val="22"/>
        </w:rPr>
        <w:t xml:space="preserve"> </w:t>
      </w:r>
      <w:r w:rsidRPr="002D0410">
        <w:rPr>
          <w:b/>
          <w:sz w:val="22"/>
        </w:rPr>
        <w:t>202</w:t>
      </w:r>
      <w:r>
        <w:rPr>
          <w:b/>
          <w:sz w:val="22"/>
        </w:rPr>
        <w:t>3</w:t>
      </w:r>
      <w:r w:rsidRPr="002D0410">
        <w:rPr>
          <w:b/>
          <w:sz w:val="22"/>
        </w:rPr>
        <w:t xml:space="preserve"> r</w:t>
      </w:r>
      <w:r w:rsidRPr="000C7A93">
        <w:rPr>
          <w:rFonts w:cs="Tahoma"/>
          <w:b/>
          <w:sz w:val="22"/>
        </w:rPr>
        <w:t>.]</w:t>
      </w:r>
      <w:r w:rsidR="005B02A6">
        <w:rPr>
          <w:rFonts w:cs="Tahoma"/>
          <w:b/>
          <w:sz w:val="22"/>
        </w:rPr>
        <w:t xml:space="preserve"> </w:t>
      </w:r>
      <w:r w:rsidR="00252B9D" w:rsidRPr="00252B9D">
        <w:rPr>
          <w:rFonts w:cs="Tahoma"/>
          <w:sz w:val="22"/>
        </w:rPr>
        <w:t xml:space="preserve">Skomplikowane zasady, niewspółmierne korzyści i </w:t>
      </w:r>
      <w:r w:rsidR="00E65C41">
        <w:rPr>
          <w:rFonts w:cs="Tahoma"/>
          <w:sz w:val="22"/>
        </w:rPr>
        <w:t>ograniczona</w:t>
      </w:r>
      <w:r w:rsidR="00252B9D" w:rsidRPr="00252B9D">
        <w:rPr>
          <w:rFonts w:cs="Tahoma"/>
          <w:sz w:val="22"/>
        </w:rPr>
        <w:t xml:space="preserve"> dostępn</w:t>
      </w:r>
      <w:r w:rsidR="00E65C41">
        <w:rPr>
          <w:rFonts w:cs="Tahoma"/>
          <w:sz w:val="22"/>
        </w:rPr>
        <w:t>ość</w:t>
      </w:r>
      <w:r w:rsidR="00252B9D" w:rsidRPr="00252B9D">
        <w:rPr>
          <w:rFonts w:cs="Tahoma"/>
          <w:sz w:val="22"/>
        </w:rPr>
        <w:t xml:space="preserve"> regulamin</w:t>
      </w:r>
      <w:r w:rsidR="00E65C41">
        <w:rPr>
          <w:rFonts w:cs="Tahoma"/>
          <w:sz w:val="22"/>
        </w:rPr>
        <w:t>u</w:t>
      </w:r>
      <w:r w:rsidR="00896CAD">
        <w:rPr>
          <w:rFonts w:cs="Tahoma"/>
          <w:sz w:val="22"/>
        </w:rPr>
        <w:t xml:space="preserve"> </w:t>
      </w:r>
      <w:r w:rsidR="005B02A6">
        <w:rPr>
          <w:rFonts w:cs="Tahoma"/>
          <w:sz w:val="22"/>
        </w:rPr>
        <w:t xml:space="preserve">– tak można </w:t>
      </w:r>
      <w:r w:rsidR="00252B9D">
        <w:rPr>
          <w:rFonts w:cs="Tahoma"/>
          <w:sz w:val="22"/>
        </w:rPr>
        <w:t>podsumować</w:t>
      </w:r>
      <w:r w:rsidR="008F6731">
        <w:rPr>
          <w:rFonts w:cs="Tahoma"/>
          <w:sz w:val="22"/>
        </w:rPr>
        <w:t xml:space="preserve"> </w:t>
      </w:r>
      <w:r w:rsidR="0059224C">
        <w:rPr>
          <w:rFonts w:cs="Tahoma"/>
          <w:sz w:val="22"/>
        </w:rPr>
        <w:t>udowodnione przez Prezesa UOK</w:t>
      </w:r>
      <w:r w:rsidR="00C30F18">
        <w:rPr>
          <w:rFonts w:cs="Tahoma"/>
          <w:sz w:val="22"/>
        </w:rPr>
        <w:t>i</w:t>
      </w:r>
      <w:r w:rsidR="0059224C">
        <w:rPr>
          <w:rFonts w:cs="Tahoma"/>
          <w:sz w:val="22"/>
        </w:rPr>
        <w:t xml:space="preserve">K </w:t>
      </w:r>
      <w:r w:rsidR="00DD64FF">
        <w:rPr>
          <w:rFonts w:cs="Tahoma"/>
          <w:sz w:val="22"/>
        </w:rPr>
        <w:t xml:space="preserve">praktyki </w:t>
      </w:r>
      <w:r w:rsidR="0059224C">
        <w:rPr>
          <w:rFonts w:cs="Tahoma"/>
          <w:sz w:val="22"/>
        </w:rPr>
        <w:t xml:space="preserve">Jeronimo </w:t>
      </w:r>
      <w:proofErr w:type="spellStart"/>
      <w:r w:rsidR="0059224C">
        <w:rPr>
          <w:rFonts w:cs="Tahoma"/>
          <w:sz w:val="22"/>
        </w:rPr>
        <w:t>Mar</w:t>
      </w:r>
      <w:r w:rsidR="00DD64FF">
        <w:rPr>
          <w:rFonts w:cs="Tahoma"/>
          <w:sz w:val="22"/>
        </w:rPr>
        <w:t>ti</w:t>
      </w:r>
      <w:r w:rsidR="0059224C">
        <w:rPr>
          <w:rFonts w:cs="Tahoma"/>
          <w:sz w:val="22"/>
        </w:rPr>
        <w:t>ns</w:t>
      </w:r>
      <w:proofErr w:type="spellEnd"/>
      <w:r w:rsidR="0059224C">
        <w:rPr>
          <w:rFonts w:cs="Tahoma"/>
          <w:sz w:val="22"/>
        </w:rPr>
        <w:t xml:space="preserve"> Polska w zakresie </w:t>
      </w:r>
      <w:r w:rsidR="00DD64FF">
        <w:rPr>
          <w:rFonts w:cs="Tahoma"/>
          <w:sz w:val="22"/>
        </w:rPr>
        <w:t>prowadzonej</w:t>
      </w:r>
      <w:r w:rsidR="0059224C">
        <w:rPr>
          <w:rFonts w:cs="Tahoma"/>
          <w:sz w:val="22"/>
        </w:rPr>
        <w:t xml:space="preserve"> </w:t>
      </w:r>
      <w:r w:rsidR="00DD64FF">
        <w:rPr>
          <w:rFonts w:cs="Tahoma"/>
          <w:sz w:val="22"/>
        </w:rPr>
        <w:t xml:space="preserve">w sklepach sieci </w:t>
      </w:r>
      <w:r w:rsidR="0059224C">
        <w:rPr>
          <w:rFonts w:cs="Tahoma"/>
          <w:sz w:val="22"/>
        </w:rPr>
        <w:t xml:space="preserve">od kwietnia do czerwca 2022 r. ogólnopolskiej akcji </w:t>
      </w:r>
      <w:r w:rsidR="005B02A6">
        <w:rPr>
          <w:rFonts w:cs="Tahoma"/>
          <w:sz w:val="22"/>
        </w:rPr>
        <w:t xml:space="preserve">„Tarcza Biedronki antyinflacyjna”. </w:t>
      </w:r>
      <w:r w:rsidR="00DD64FF">
        <w:rPr>
          <w:rFonts w:cs="Tahoma"/>
          <w:sz w:val="22"/>
        </w:rPr>
        <w:t>Była ona</w:t>
      </w:r>
      <w:r w:rsidR="0059224C">
        <w:rPr>
          <w:rFonts w:cs="Tahoma"/>
          <w:sz w:val="22"/>
        </w:rPr>
        <w:t xml:space="preserve"> r</w:t>
      </w:r>
      <w:r w:rsidR="005B02A6">
        <w:rPr>
          <w:rFonts w:cs="Tahoma"/>
          <w:sz w:val="22"/>
        </w:rPr>
        <w:t>eklamowana</w:t>
      </w:r>
      <w:r w:rsidR="0059224C">
        <w:rPr>
          <w:rFonts w:cs="Tahoma"/>
          <w:sz w:val="22"/>
        </w:rPr>
        <w:t xml:space="preserve"> na duża skalę</w:t>
      </w:r>
      <w:r w:rsidR="005B02A6">
        <w:rPr>
          <w:rFonts w:cs="Tahoma"/>
          <w:sz w:val="22"/>
        </w:rPr>
        <w:t xml:space="preserve"> </w:t>
      </w:r>
      <w:r w:rsidR="00106AD7">
        <w:rPr>
          <w:rFonts w:cs="Tahoma"/>
          <w:sz w:val="22"/>
        </w:rPr>
        <w:t xml:space="preserve">hasłem </w:t>
      </w:r>
      <w:r w:rsidR="005B02A6">
        <w:rPr>
          <w:rFonts w:cs="Tahoma"/>
          <w:sz w:val="22"/>
        </w:rPr>
        <w:t>„</w:t>
      </w:r>
      <w:r w:rsidR="00106AD7">
        <w:rPr>
          <w:color w:val="000000"/>
          <w:sz w:val="22"/>
        </w:rPr>
        <w:t>Jeśli na naszej liście 150 najczęściej kupowanych produktów znajdziecie produkt w niższej cenie regularnej w innym sklepie, zwrócimy wam różnicę</w:t>
      </w:r>
      <w:r w:rsidR="005B02A6">
        <w:rPr>
          <w:rFonts w:cs="Tahoma"/>
          <w:sz w:val="22"/>
        </w:rPr>
        <w:t>”</w:t>
      </w:r>
      <w:r w:rsidR="00DD64FF">
        <w:rPr>
          <w:rFonts w:cs="Tahoma"/>
          <w:sz w:val="22"/>
        </w:rPr>
        <w:t xml:space="preserve">. Miała stanowić odpowiedź </w:t>
      </w:r>
      <w:r w:rsidR="005B02A6">
        <w:rPr>
          <w:rFonts w:cs="Tahoma"/>
          <w:sz w:val="22"/>
        </w:rPr>
        <w:t>przedsiębiorcy na wzrost wskaźnika inflacji</w:t>
      </w:r>
      <w:r w:rsidR="000D7DDE">
        <w:rPr>
          <w:rFonts w:cs="Tahoma"/>
          <w:sz w:val="22"/>
        </w:rPr>
        <w:t xml:space="preserve">. </w:t>
      </w:r>
      <w:r w:rsidR="005B02A6">
        <w:rPr>
          <w:rFonts w:cs="Tahoma"/>
          <w:sz w:val="22"/>
        </w:rPr>
        <w:t xml:space="preserve"> </w:t>
      </w:r>
      <w:r w:rsidR="008367AB" w:rsidRPr="000D7DDE">
        <w:rPr>
          <w:rFonts w:cs="Trebuchet MS"/>
          <w:sz w:val="22"/>
        </w:rPr>
        <w:t>Przekazy reklamowe były tak sformułowane</w:t>
      </w:r>
      <w:r w:rsidR="00C30F18">
        <w:rPr>
          <w:rFonts w:cs="Trebuchet MS"/>
          <w:sz w:val="22"/>
        </w:rPr>
        <w:t>,</w:t>
      </w:r>
      <w:r w:rsidR="008367AB" w:rsidRPr="000D7DDE">
        <w:rPr>
          <w:rFonts w:cs="Trebuchet MS"/>
          <w:sz w:val="22"/>
        </w:rPr>
        <w:t xml:space="preserve"> aby przyciągnąć uwagę konsumentów, którym zależy na niskich cenach produktów</w:t>
      </w:r>
      <w:r w:rsidR="00C30F18">
        <w:rPr>
          <w:rFonts w:cs="Trebuchet MS"/>
          <w:sz w:val="22"/>
        </w:rPr>
        <w:t>,</w:t>
      </w:r>
      <w:r w:rsidR="008367AB" w:rsidRPr="000D7DDE">
        <w:rPr>
          <w:rFonts w:cs="Trebuchet MS"/>
          <w:sz w:val="22"/>
        </w:rPr>
        <w:t xml:space="preserve"> oraz wytworzyć u nich przeświadczenie, ż</w:t>
      </w:r>
      <w:r w:rsidR="00C30F18">
        <w:rPr>
          <w:rFonts w:cs="Trebuchet MS"/>
          <w:sz w:val="22"/>
        </w:rPr>
        <w:t>e</w:t>
      </w:r>
      <w:r w:rsidR="008367AB" w:rsidRPr="000D7DDE">
        <w:rPr>
          <w:rFonts w:cs="Trebuchet MS"/>
          <w:sz w:val="22"/>
        </w:rPr>
        <w:t xml:space="preserve"> </w:t>
      </w:r>
      <w:r w:rsidR="00E034C8">
        <w:rPr>
          <w:rFonts w:cs="Trebuchet MS"/>
          <w:sz w:val="22"/>
        </w:rPr>
        <w:t xml:space="preserve">oferowane produkty </w:t>
      </w:r>
      <w:r w:rsidR="008367AB" w:rsidRPr="000D7DDE">
        <w:rPr>
          <w:rFonts w:cs="Trebuchet MS"/>
          <w:sz w:val="22"/>
        </w:rPr>
        <w:t xml:space="preserve"> są najtańsze na rynku</w:t>
      </w:r>
      <w:r w:rsidR="004D46E0">
        <w:rPr>
          <w:rFonts w:cs="Trebuchet MS"/>
          <w:sz w:val="22"/>
        </w:rPr>
        <w:t>.</w:t>
      </w:r>
      <w:r w:rsidR="000D7DDE">
        <w:rPr>
          <w:rFonts w:cs="Trebuchet MS"/>
          <w:sz w:val="22"/>
        </w:rPr>
        <w:t xml:space="preserve"> </w:t>
      </w:r>
      <w:r w:rsidR="00DC77C5">
        <w:rPr>
          <w:rFonts w:cs="Tahoma"/>
          <w:sz w:val="22"/>
        </w:rPr>
        <w:t xml:space="preserve">Po przeprowadzonym </w:t>
      </w:r>
      <w:hyperlink r:id="rId9" w:history="1">
        <w:r w:rsidR="00DC77C5" w:rsidRPr="00DC77C5">
          <w:rPr>
            <w:rStyle w:val="Hipercze"/>
            <w:rFonts w:cs="Tahoma"/>
            <w:sz w:val="22"/>
          </w:rPr>
          <w:t>postępowaniu</w:t>
        </w:r>
      </w:hyperlink>
      <w:r w:rsidR="00DC77C5">
        <w:rPr>
          <w:rFonts w:cs="Tahoma"/>
          <w:sz w:val="22"/>
        </w:rPr>
        <w:t xml:space="preserve"> Prezes UOKiK wydał decyzję stwierdzającą naruszenie przez Jeronimo </w:t>
      </w:r>
      <w:proofErr w:type="spellStart"/>
      <w:r w:rsidR="00DC77C5">
        <w:rPr>
          <w:rFonts w:cs="Tahoma"/>
          <w:sz w:val="22"/>
        </w:rPr>
        <w:t>Martins</w:t>
      </w:r>
      <w:proofErr w:type="spellEnd"/>
      <w:r w:rsidR="00DC77C5">
        <w:rPr>
          <w:rFonts w:cs="Tahoma"/>
          <w:sz w:val="22"/>
        </w:rPr>
        <w:t xml:space="preserve"> Polska zbiorowych interesów konsumentów. </w:t>
      </w:r>
    </w:p>
    <w:p w14:paraId="3B448F99" w14:textId="5CDE6878" w:rsidR="00224C14" w:rsidRPr="00224C14" w:rsidRDefault="00224C14" w:rsidP="005B02A6">
      <w:pPr>
        <w:spacing w:after="240" w:line="360" w:lineRule="auto"/>
        <w:jc w:val="both"/>
        <w:rPr>
          <w:rFonts w:cs="Tahoma"/>
          <w:b/>
          <w:sz w:val="22"/>
        </w:rPr>
      </w:pPr>
      <w:r w:rsidRPr="00224C14">
        <w:rPr>
          <w:rFonts w:cs="Tahoma"/>
          <w:b/>
          <w:sz w:val="22"/>
        </w:rPr>
        <w:t>Marketingow</w:t>
      </w:r>
      <w:r w:rsidR="00F43886">
        <w:rPr>
          <w:rFonts w:cs="Tahoma"/>
          <w:b/>
          <w:sz w:val="22"/>
        </w:rPr>
        <w:t>e</w:t>
      </w:r>
      <w:r w:rsidRPr="00224C14">
        <w:rPr>
          <w:rFonts w:cs="Tahoma"/>
          <w:b/>
          <w:sz w:val="22"/>
        </w:rPr>
        <w:t xml:space="preserve"> obietnic</w:t>
      </w:r>
      <w:r w:rsidR="00F43886">
        <w:rPr>
          <w:rFonts w:cs="Tahoma"/>
          <w:b/>
          <w:sz w:val="22"/>
        </w:rPr>
        <w:t>e</w:t>
      </w:r>
      <w:r w:rsidRPr="00224C14">
        <w:rPr>
          <w:rFonts w:cs="Tahoma"/>
          <w:b/>
          <w:sz w:val="22"/>
        </w:rPr>
        <w:t xml:space="preserve"> a rzeczywistość</w:t>
      </w:r>
    </w:p>
    <w:p w14:paraId="42D90FEA" w14:textId="7DE25A6F" w:rsidR="001F3CE0" w:rsidRDefault="003D54D0" w:rsidP="00281AB5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Po pierwsze, nie wystarczy</w:t>
      </w:r>
      <w:r w:rsidR="006866AA">
        <w:rPr>
          <w:rFonts w:cs="Tahoma"/>
          <w:sz w:val="22"/>
        </w:rPr>
        <w:t>ło</w:t>
      </w:r>
      <w:r>
        <w:rPr>
          <w:rFonts w:cs="Tahoma"/>
          <w:sz w:val="22"/>
        </w:rPr>
        <w:t xml:space="preserve"> </w:t>
      </w:r>
      <w:r w:rsidRPr="006866AA">
        <w:rPr>
          <w:rFonts w:cs="Tahoma"/>
          <w:b/>
          <w:sz w:val="22"/>
        </w:rPr>
        <w:t xml:space="preserve">znaleźć </w:t>
      </w:r>
      <w:r>
        <w:rPr>
          <w:rFonts w:cs="Tahoma"/>
          <w:sz w:val="22"/>
        </w:rPr>
        <w:t>artykuł atrakcyjniejszy cenowo – należ</w:t>
      </w:r>
      <w:r w:rsidR="006866AA">
        <w:rPr>
          <w:rFonts w:cs="Tahoma"/>
          <w:sz w:val="22"/>
        </w:rPr>
        <w:t>ało</w:t>
      </w:r>
      <w:r>
        <w:rPr>
          <w:rFonts w:cs="Tahoma"/>
          <w:sz w:val="22"/>
        </w:rPr>
        <w:t xml:space="preserve"> </w:t>
      </w:r>
      <w:r w:rsidR="000804A4">
        <w:rPr>
          <w:rFonts w:cs="Tahoma"/>
          <w:sz w:val="22"/>
        </w:rPr>
        <w:t xml:space="preserve">go </w:t>
      </w:r>
      <w:r w:rsidRPr="006866AA">
        <w:rPr>
          <w:rFonts w:cs="Tahoma"/>
          <w:b/>
          <w:sz w:val="22"/>
        </w:rPr>
        <w:t>kupić</w:t>
      </w:r>
      <w:r>
        <w:rPr>
          <w:rFonts w:cs="Tahoma"/>
          <w:sz w:val="22"/>
        </w:rPr>
        <w:t xml:space="preserve"> </w:t>
      </w:r>
      <w:r w:rsidRPr="00FD47A2">
        <w:rPr>
          <w:rFonts w:cs="Tahoma"/>
          <w:b/>
          <w:sz w:val="22"/>
        </w:rPr>
        <w:t>w obu sklepach</w:t>
      </w:r>
      <w:r>
        <w:rPr>
          <w:rFonts w:cs="Tahoma"/>
          <w:sz w:val="22"/>
        </w:rPr>
        <w:t xml:space="preserve"> oraz spełnić dodatkowe </w:t>
      </w:r>
      <w:r w:rsidR="007C6435">
        <w:rPr>
          <w:rFonts w:cs="Tahoma"/>
          <w:sz w:val="22"/>
        </w:rPr>
        <w:t xml:space="preserve">liczne i nieoczywiste </w:t>
      </w:r>
      <w:r>
        <w:rPr>
          <w:rFonts w:cs="Tahoma"/>
          <w:sz w:val="22"/>
        </w:rPr>
        <w:t>warunki wskazane w regulaminie</w:t>
      </w:r>
      <w:r w:rsidR="000E3812">
        <w:rPr>
          <w:rFonts w:cs="Tahoma"/>
          <w:sz w:val="22"/>
        </w:rPr>
        <w:t>. Określał on</w:t>
      </w:r>
      <w:r w:rsidR="00F43886">
        <w:rPr>
          <w:rFonts w:cs="Tahoma"/>
          <w:sz w:val="22"/>
        </w:rPr>
        <w:t xml:space="preserve"> m.in.</w:t>
      </w:r>
      <w:r w:rsidR="000E3812">
        <w:rPr>
          <w:rFonts w:cs="Tahoma"/>
          <w:sz w:val="22"/>
        </w:rPr>
        <w:t xml:space="preserve"> konkretne</w:t>
      </w:r>
      <w:r w:rsidR="0050774D">
        <w:rPr>
          <w:rFonts w:cs="Tahoma"/>
          <w:sz w:val="22"/>
        </w:rPr>
        <w:t xml:space="preserve"> sklepy</w:t>
      </w:r>
      <w:r w:rsidR="002E7CFA">
        <w:rPr>
          <w:rFonts w:cs="Tahoma"/>
          <w:sz w:val="22"/>
        </w:rPr>
        <w:t xml:space="preserve"> konkurencyjne</w:t>
      </w:r>
      <w:r w:rsidR="0050774D">
        <w:rPr>
          <w:rFonts w:cs="Tahoma"/>
          <w:sz w:val="22"/>
        </w:rPr>
        <w:t xml:space="preserve"> i </w:t>
      </w:r>
      <w:r w:rsidR="00E077A7">
        <w:rPr>
          <w:rFonts w:cs="Tahoma"/>
          <w:sz w:val="22"/>
        </w:rPr>
        <w:t>termin</w:t>
      </w:r>
      <w:r w:rsidR="0050774D">
        <w:rPr>
          <w:rFonts w:cs="Tahoma"/>
          <w:sz w:val="22"/>
        </w:rPr>
        <w:t>y</w:t>
      </w:r>
      <w:r w:rsidR="00E077A7">
        <w:rPr>
          <w:rFonts w:cs="Tahoma"/>
          <w:sz w:val="22"/>
        </w:rPr>
        <w:t xml:space="preserve"> zakupów, </w:t>
      </w:r>
      <w:r w:rsidR="000E3812">
        <w:rPr>
          <w:rFonts w:cs="Tahoma"/>
          <w:sz w:val="22"/>
        </w:rPr>
        <w:t xml:space="preserve">konieczność wykonania </w:t>
      </w:r>
      <w:r w:rsidR="00E077A7">
        <w:rPr>
          <w:rFonts w:cs="Tahoma"/>
          <w:sz w:val="22"/>
        </w:rPr>
        <w:t>zdjęcia etykiet produktów, zachowan</w:t>
      </w:r>
      <w:r w:rsidR="000E3812">
        <w:rPr>
          <w:rFonts w:cs="Tahoma"/>
          <w:sz w:val="22"/>
        </w:rPr>
        <w:t>ia</w:t>
      </w:r>
      <w:r w:rsidR="00E077A7">
        <w:rPr>
          <w:rFonts w:cs="Tahoma"/>
          <w:sz w:val="22"/>
        </w:rPr>
        <w:t xml:space="preserve"> rachunk</w:t>
      </w:r>
      <w:r w:rsidR="000E3812">
        <w:rPr>
          <w:rFonts w:cs="Tahoma"/>
          <w:sz w:val="22"/>
        </w:rPr>
        <w:t>ów</w:t>
      </w:r>
      <w:r w:rsidR="00E077A7">
        <w:rPr>
          <w:rFonts w:cs="Tahoma"/>
          <w:sz w:val="22"/>
        </w:rPr>
        <w:t>, zgłoszeni</w:t>
      </w:r>
      <w:r w:rsidR="000E3812">
        <w:rPr>
          <w:rFonts w:cs="Tahoma"/>
          <w:sz w:val="22"/>
        </w:rPr>
        <w:t>a</w:t>
      </w:r>
      <w:r w:rsidR="00E077A7">
        <w:rPr>
          <w:rFonts w:cs="Tahoma"/>
          <w:sz w:val="22"/>
        </w:rPr>
        <w:t xml:space="preserve"> elektroniczne</w:t>
      </w:r>
      <w:r w:rsidR="000E3812">
        <w:rPr>
          <w:rFonts w:cs="Tahoma"/>
          <w:sz w:val="22"/>
        </w:rPr>
        <w:t>go</w:t>
      </w:r>
      <w:r w:rsidR="00E077A7">
        <w:rPr>
          <w:rFonts w:cs="Tahoma"/>
          <w:sz w:val="22"/>
        </w:rPr>
        <w:t xml:space="preserve"> oraz wysyłk</w:t>
      </w:r>
      <w:r w:rsidR="000E3812">
        <w:rPr>
          <w:rFonts w:cs="Tahoma"/>
          <w:sz w:val="22"/>
        </w:rPr>
        <w:t>i</w:t>
      </w:r>
      <w:r w:rsidR="007C6435">
        <w:rPr>
          <w:rFonts w:cs="Tahoma"/>
          <w:sz w:val="22"/>
        </w:rPr>
        <w:t xml:space="preserve"> pocztą na własny koszt</w:t>
      </w:r>
      <w:r w:rsidR="00E077A7">
        <w:rPr>
          <w:rFonts w:cs="Tahoma"/>
          <w:sz w:val="22"/>
        </w:rPr>
        <w:t xml:space="preserve"> kompletu dokumentacji.</w:t>
      </w:r>
      <w:r w:rsidR="00143E4B">
        <w:rPr>
          <w:rFonts w:cs="Tahoma"/>
          <w:sz w:val="22"/>
        </w:rPr>
        <w:t xml:space="preserve"> </w:t>
      </w:r>
      <w:r w:rsidR="00E077A7">
        <w:rPr>
          <w:rFonts w:cs="Tahoma"/>
          <w:sz w:val="22"/>
        </w:rPr>
        <w:t>Po drugie</w:t>
      </w:r>
      <w:r w:rsidR="00382E8C">
        <w:rPr>
          <w:rFonts w:cs="Tahoma"/>
          <w:sz w:val="22"/>
        </w:rPr>
        <w:t>,</w:t>
      </w:r>
      <w:r w:rsidR="00143E4B">
        <w:rPr>
          <w:rFonts w:cs="Tahoma"/>
          <w:sz w:val="22"/>
        </w:rPr>
        <w:t xml:space="preserve"> Biedronka deklarowała, że zwróci różnicę</w:t>
      </w:r>
      <w:r w:rsidR="001F3CE0">
        <w:rPr>
          <w:rFonts w:cs="Tahoma"/>
          <w:sz w:val="22"/>
        </w:rPr>
        <w:t xml:space="preserve"> w cenie</w:t>
      </w:r>
      <w:r w:rsidR="006866AA">
        <w:rPr>
          <w:rFonts w:cs="Tahoma"/>
          <w:sz w:val="22"/>
        </w:rPr>
        <w:t xml:space="preserve">, co sugeruje, że zwrot </w:t>
      </w:r>
      <w:r w:rsidR="009E3CBF">
        <w:rPr>
          <w:rFonts w:cs="Tahoma"/>
          <w:sz w:val="22"/>
        </w:rPr>
        <w:t xml:space="preserve">nastąpi w formie pieniężnej do dowolnego wykorzystania. Tymczasem konsumenci mieli dostać ważny tylko 7 dni </w:t>
      </w:r>
      <w:r w:rsidR="00B461F4">
        <w:rPr>
          <w:rFonts w:cs="Tahoma"/>
          <w:sz w:val="22"/>
        </w:rPr>
        <w:t>e</w:t>
      </w:r>
      <w:r w:rsidR="009E3CBF">
        <w:rPr>
          <w:rFonts w:cs="Tahoma"/>
          <w:sz w:val="22"/>
        </w:rPr>
        <w:t xml:space="preserve">-kod o wartości różnicy </w:t>
      </w:r>
      <w:r w:rsidR="00907915">
        <w:rPr>
          <w:rFonts w:cs="Tahoma"/>
          <w:sz w:val="22"/>
        </w:rPr>
        <w:t xml:space="preserve">(czyli na przykład </w:t>
      </w:r>
      <w:r w:rsidR="000804A4">
        <w:rPr>
          <w:rFonts w:cs="Tahoma"/>
          <w:sz w:val="22"/>
        </w:rPr>
        <w:t>kilk</w:t>
      </w:r>
      <w:r w:rsidR="003C5A59">
        <w:rPr>
          <w:rFonts w:cs="Tahoma"/>
          <w:sz w:val="22"/>
        </w:rPr>
        <w:t>u</w:t>
      </w:r>
      <w:r w:rsidR="000804A4">
        <w:rPr>
          <w:rFonts w:cs="Tahoma"/>
          <w:sz w:val="22"/>
        </w:rPr>
        <w:t xml:space="preserve">nastu </w:t>
      </w:r>
      <w:r w:rsidR="008329D4">
        <w:rPr>
          <w:rFonts w:cs="Tahoma"/>
          <w:sz w:val="22"/>
        </w:rPr>
        <w:t xml:space="preserve">lub kilkudziesięciu </w:t>
      </w:r>
      <w:r w:rsidR="00907915">
        <w:rPr>
          <w:rFonts w:cs="Tahoma"/>
          <w:sz w:val="22"/>
        </w:rPr>
        <w:t xml:space="preserve">groszy) </w:t>
      </w:r>
      <w:r w:rsidR="009E3CBF">
        <w:rPr>
          <w:rFonts w:cs="Tahoma"/>
          <w:sz w:val="22"/>
        </w:rPr>
        <w:t>na zakupy</w:t>
      </w:r>
      <w:r w:rsidR="00143E4B">
        <w:rPr>
          <w:rFonts w:cs="Tahoma"/>
          <w:sz w:val="22"/>
        </w:rPr>
        <w:t xml:space="preserve"> </w:t>
      </w:r>
      <w:r w:rsidR="009E3CBF">
        <w:rPr>
          <w:rFonts w:cs="Tahoma"/>
          <w:sz w:val="22"/>
        </w:rPr>
        <w:t>w sklepach sieci.</w:t>
      </w:r>
      <w:r w:rsidR="00143E4B">
        <w:rPr>
          <w:rFonts w:cs="Tahoma"/>
          <w:sz w:val="22"/>
        </w:rPr>
        <w:t xml:space="preserve"> Trzeci</w:t>
      </w:r>
      <w:r w:rsidR="00B461F4">
        <w:rPr>
          <w:rFonts w:cs="Tahoma"/>
          <w:sz w:val="22"/>
        </w:rPr>
        <w:t>a zakwestionowana praktyka</w:t>
      </w:r>
      <w:r w:rsidR="00143E4B">
        <w:rPr>
          <w:rFonts w:cs="Tahoma"/>
          <w:sz w:val="22"/>
        </w:rPr>
        <w:t xml:space="preserve"> dotyczy</w:t>
      </w:r>
      <w:r w:rsidR="004166A2">
        <w:rPr>
          <w:rFonts w:cs="Tahoma"/>
          <w:sz w:val="22"/>
        </w:rPr>
        <w:t xml:space="preserve"> dostępności regulaminu, który opisywał wszystkie </w:t>
      </w:r>
      <w:r w:rsidR="003B5B9B">
        <w:rPr>
          <w:rFonts w:cs="Tahoma"/>
          <w:sz w:val="22"/>
        </w:rPr>
        <w:t>zasady</w:t>
      </w:r>
      <w:r w:rsidR="004166A2">
        <w:rPr>
          <w:rFonts w:cs="Tahoma"/>
          <w:sz w:val="22"/>
        </w:rPr>
        <w:t xml:space="preserve"> </w:t>
      </w:r>
      <w:r w:rsidR="009543A3">
        <w:rPr>
          <w:rFonts w:cs="Tahoma"/>
          <w:sz w:val="22"/>
        </w:rPr>
        <w:t>akcji</w:t>
      </w:r>
      <w:r w:rsidR="004166A2">
        <w:rPr>
          <w:rFonts w:cs="Tahoma"/>
          <w:sz w:val="22"/>
        </w:rPr>
        <w:t xml:space="preserve">. </w:t>
      </w:r>
      <w:r w:rsidR="00456A2F">
        <w:rPr>
          <w:rFonts w:cs="Tahoma"/>
          <w:sz w:val="22"/>
        </w:rPr>
        <w:t xml:space="preserve">Miał się </w:t>
      </w:r>
      <w:r w:rsidR="001435BF">
        <w:rPr>
          <w:rFonts w:cs="Tahoma"/>
          <w:sz w:val="22"/>
        </w:rPr>
        <w:t xml:space="preserve">on </w:t>
      </w:r>
      <w:r w:rsidR="00456A2F">
        <w:rPr>
          <w:rFonts w:cs="Tahoma"/>
          <w:sz w:val="22"/>
        </w:rPr>
        <w:t>znajdować</w:t>
      </w:r>
      <w:r w:rsidR="00B076CA">
        <w:rPr>
          <w:rFonts w:cs="Tahoma"/>
          <w:sz w:val="22"/>
        </w:rPr>
        <w:t xml:space="preserve"> </w:t>
      </w:r>
      <w:r w:rsidR="00C30F18">
        <w:rPr>
          <w:rFonts w:cs="Tahoma"/>
          <w:sz w:val="22"/>
        </w:rPr>
        <w:t>–</w:t>
      </w:r>
      <w:r w:rsidR="001435BF">
        <w:rPr>
          <w:rFonts w:cs="Tahoma"/>
          <w:sz w:val="22"/>
        </w:rPr>
        <w:t xml:space="preserve"> zgodnie z informacjami zamieszczonymi w materiałach reklamowych </w:t>
      </w:r>
      <w:r w:rsidR="00C30F18">
        <w:rPr>
          <w:rFonts w:cs="Tahoma"/>
          <w:sz w:val="22"/>
        </w:rPr>
        <w:t>–</w:t>
      </w:r>
      <w:r w:rsidR="001435BF">
        <w:rPr>
          <w:rFonts w:cs="Tahoma"/>
          <w:sz w:val="22"/>
        </w:rPr>
        <w:t xml:space="preserve"> </w:t>
      </w:r>
      <w:r w:rsidR="00B076CA">
        <w:rPr>
          <w:rFonts w:cs="Tahoma"/>
          <w:sz w:val="22"/>
        </w:rPr>
        <w:t xml:space="preserve">w sklepach, jednak nie był </w:t>
      </w:r>
      <w:r w:rsidR="004166A2">
        <w:rPr>
          <w:rFonts w:cs="Tahoma"/>
          <w:sz w:val="22"/>
        </w:rPr>
        <w:t>nigdzie wywieszony</w:t>
      </w:r>
      <w:r w:rsidR="00281AB5">
        <w:rPr>
          <w:rFonts w:cs="Tahoma"/>
          <w:sz w:val="22"/>
        </w:rPr>
        <w:t xml:space="preserve">. </w:t>
      </w:r>
      <w:r w:rsidR="000E3812">
        <w:rPr>
          <w:rFonts w:cs="Tahoma"/>
          <w:sz w:val="22"/>
        </w:rPr>
        <w:t>P</w:t>
      </w:r>
      <w:r w:rsidR="008542C4">
        <w:rPr>
          <w:rFonts w:cs="Tahoma"/>
          <w:sz w:val="22"/>
        </w:rPr>
        <w:t xml:space="preserve">racownicy </w:t>
      </w:r>
      <w:r w:rsidR="000E3812">
        <w:rPr>
          <w:rFonts w:cs="Tahoma"/>
          <w:sz w:val="22"/>
        </w:rPr>
        <w:t>Biedronki</w:t>
      </w:r>
      <w:r w:rsidR="008542C4">
        <w:rPr>
          <w:rFonts w:cs="Tahoma"/>
          <w:sz w:val="22"/>
        </w:rPr>
        <w:t xml:space="preserve"> mogli go</w:t>
      </w:r>
      <w:r w:rsidR="00E034C8">
        <w:rPr>
          <w:rFonts w:cs="Tahoma"/>
          <w:sz w:val="22"/>
        </w:rPr>
        <w:t xml:space="preserve"> </w:t>
      </w:r>
      <w:r w:rsidR="00B63A6D">
        <w:rPr>
          <w:rFonts w:cs="Tahoma"/>
          <w:sz w:val="22"/>
        </w:rPr>
        <w:t xml:space="preserve">wydrukować i </w:t>
      </w:r>
      <w:r w:rsidR="008542C4">
        <w:rPr>
          <w:rFonts w:cs="Tahoma"/>
          <w:sz w:val="22"/>
        </w:rPr>
        <w:t xml:space="preserve">udostępnić </w:t>
      </w:r>
      <w:r w:rsidR="00224C14">
        <w:rPr>
          <w:rFonts w:cs="Tahoma"/>
          <w:sz w:val="22"/>
        </w:rPr>
        <w:t>wyłącznie</w:t>
      </w:r>
      <w:r w:rsidR="00B63A6D">
        <w:rPr>
          <w:rFonts w:cs="Tahoma"/>
          <w:sz w:val="22"/>
        </w:rPr>
        <w:t xml:space="preserve"> na życzenie </w:t>
      </w:r>
      <w:r w:rsidR="008542C4">
        <w:rPr>
          <w:rFonts w:cs="Tahoma"/>
          <w:sz w:val="22"/>
        </w:rPr>
        <w:lastRenderedPageBreak/>
        <w:t>zainteresowany</w:t>
      </w:r>
      <w:r w:rsidR="00B63A6D">
        <w:rPr>
          <w:rFonts w:cs="Tahoma"/>
          <w:sz w:val="22"/>
        </w:rPr>
        <w:t>ch</w:t>
      </w:r>
      <w:r w:rsidR="008542C4">
        <w:rPr>
          <w:rFonts w:cs="Tahoma"/>
          <w:sz w:val="22"/>
        </w:rPr>
        <w:t xml:space="preserve"> </w:t>
      </w:r>
      <w:r w:rsidR="00B63A6D">
        <w:rPr>
          <w:rFonts w:cs="Tahoma"/>
          <w:sz w:val="22"/>
        </w:rPr>
        <w:t>klientów</w:t>
      </w:r>
      <w:r w:rsidR="00585747">
        <w:rPr>
          <w:rFonts w:cs="Tahoma"/>
          <w:sz w:val="22"/>
        </w:rPr>
        <w:t>, co w praktyce czyniło zapoznani</w:t>
      </w:r>
      <w:r w:rsidR="00F666CC">
        <w:rPr>
          <w:rFonts w:cs="Tahoma"/>
          <w:sz w:val="22"/>
        </w:rPr>
        <w:t>e</w:t>
      </w:r>
      <w:r w:rsidR="00585747">
        <w:rPr>
          <w:rFonts w:cs="Tahoma"/>
          <w:sz w:val="22"/>
        </w:rPr>
        <w:t xml:space="preserve"> się z regulaminem w sklepie niemożliwym</w:t>
      </w:r>
      <w:r w:rsidR="00B63A6D">
        <w:rPr>
          <w:rFonts w:cs="Tahoma"/>
          <w:sz w:val="22"/>
        </w:rPr>
        <w:t xml:space="preserve">. </w:t>
      </w:r>
    </w:p>
    <w:p w14:paraId="3133D319" w14:textId="766FEC84" w:rsidR="005D1033" w:rsidRDefault="000E3812" w:rsidP="00382E8C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Jeronimo </w:t>
      </w:r>
      <w:proofErr w:type="spellStart"/>
      <w:r>
        <w:rPr>
          <w:rFonts w:cs="Tahoma"/>
          <w:sz w:val="22"/>
        </w:rPr>
        <w:t>Martins</w:t>
      </w:r>
      <w:proofErr w:type="spellEnd"/>
      <w:r>
        <w:rPr>
          <w:rFonts w:cs="Tahoma"/>
          <w:sz w:val="22"/>
        </w:rPr>
        <w:t xml:space="preserve"> Polska</w:t>
      </w:r>
      <w:r w:rsidR="00382E8C">
        <w:rPr>
          <w:rFonts w:cs="Tahoma"/>
          <w:sz w:val="22"/>
        </w:rPr>
        <w:t xml:space="preserve"> nie zarejestrował</w:t>
      </w:r>
      <w:r>
        <w:rPr>
          <w:rFonts w:cs="Tahoma"/>
          <w:sz w:val="22"/>
        </w:rPr>
        <w:t>o</w:t>
      </w:r>
      <w:r w:rsidR="00382E8C">
        <w:rPr>
          <w:rFonts w:cs="Tahoma"/>
          <w:sz w:val="22"/>
        </w:rPr>
        <w:t xml:space="preserve"> żadnego zgłoszenia, które spełniałoby </w:t>
      </w:r>
      <w:r w:rsidR="003B5B9B">
        <w:rPr>
          <w:rFonts w:cs="Tahoma"/>
          <w:sz w:val="22"/>
        </w:rPr>
        <w:t>wymogi</w:t>
      </w:r>
      <w:r w:rsidR="007E1B56">
        <w:rPr>
          <w:rFonts w:cs="Tahoma"/>
          <w:sz w:val="22"/>
        </w:rPr>
        <w:t xml:space="preserve"> </w:t>
      </w:r>
      <w:r w:rsidR="00382E8C">
        <w:rPr>
          <w:rFonts w:cs="Tahoma"/>
          <w:sz w:val="22"/>
        </w:rPr>
        <w:t xml:space="preserve">regulaminu „Tarczy Biedronki </w:t>
      </w:r>
      <w:r w:rsidR="00224C14">
        <w:rPr>
          <w:rFonts w:cs="Tahoma"/>
          <w:sz w:val="22"/>
        </w:rPr>
        <w:t>a</w:t>
      </w:r>
      <w:r w:rsidR="00382E8C">
        <w:rPr>
          <w:rFonts w:cs="Tahoma"/>
          <w:sz w:val="22"/>
        </w:rPr>
        <w:t xml:space="preserve">ntyinflacyjnej”. </w:t>
      </w:r>
      <w:r w:rsidR="009B4CEB">
        <w:rPr>
          <w:rFonts w:eastAsia="Calibri"/>
          <w:sz w:val="22"/>
        </w:rPr>
        <w:t xml:space="preserve">Do Spółki zgłaszali się konsumenci, którzy znaleźli produkty tańsze niż w Biedronce, mimo tego nie zdecydowali się oni na dokonanie formalności wskazanych w regulaminie. </w:t>
      </w:r>
    </w:p>
    <w:p w14:paraId="1F502138" w14:textId="71C805C8" w:rsidR="00C62784" w:rsidRDefault="00B63A6D" w:rsidP="00382E8C">
      <w:pPr>
        <w:spacing w:after="240" w:line="360" w:lineRule="auto"/>
        <w:jc w:val="both"/>
        <w:rPr>
          <w:rFonts w:cs="Tahoma"/>
          <w:i/>
          <w:sz w:val="22"/>
        </w:rPr>
      </w:pPr>
      <w:r>
        <w:rPr>
          <w:rFonts w:cs="Tahoma"/>
          <w:i/>
          <w:sz w:val="22"/>
        </w:rPr>
        <w:t xml:space="preserve">- Jeronimo </w:t>
      </w:r>
      <w:proofErr w:type="spellStart"/>
      <w:r>
        <w:rPr>
          <w:rFonts w:cs="Tahoma"/>
          <w:i/>
          <w:sz w:val="22"/>
        </w:rPr>
        <w:t>Martins</w:t>
      </w:r>
      <w:proofErr w:type="spellEnd"/>
      <w:r>
        <w:rPr>
          <w:rFonts w:cs="Tahoma"/>
          <w:i/>
          <w:sz w:val="22"/>
        </w:rPr>
        <w:t xml:space="preserve"> Polska </w:t>
      </w:r>
      <w:r w:rsidR="00F56805">
        <w:rPr>
          <w:rFonts w:cs="Tahoma"/>
          <w:i/>
          <w:sz w:val="22"/>
        </w:rPr>
        <w:t>promowało akcję</w:t>
      </w:r>
      <w:r>
        <w:rPr>
          <w:rFonts w:cs="Tahoma"/>
          <w:i/>
          <w:sz w:val="22"/>
        </w:rPr>
        <w:t>, która</w:t>
      </w:r>
      <w:r w:rsidR="00585747">
        <w:rPr>
          <w:rFonts w:cs="Tahoma"/>
          <w:i/>
          <w:sz w:val="22"/>
        </w:rPr>
        <w:t xml:space="preserve"> w materiałach reklamowych</w:t>
      </w:r>
      <w:r>
        <w:rPr>
          <w:rFonts w:cs="Tahoma"/>
          <w:i/>
          <w:sz w:val="22"/>
        </w:rPr>
        <w:t xml:space="preserve"> naruszała zbiorowe interesy konsumentów. </w:t>
      </w:r>
      <w:r w:rsidR="00585747">
        <w:rPr>
          <w:rFonts w:cs="Tahoma"/>
          <w:i/>
          <w:sz w:val="22"/>
        </w:rPr>
        <w:t xml:space="preserve">Wprowadzający </w:t>
      </w:r>
      <w:r w:rsidR="00932007">
        <w:rPr>
          <w:rFonts w:cs="Tahoma"/>
          <w:i/>
          <w:sz w:val="22"/>
        </w:rPr>
        <w:t xml:space="preserve">w </w:t>
      </w:r>
      <w:r w:rsidR="00A90006">
        <w:rPr>
          <w:rFonts w:cs="Tahoma"/>
          <w:i/>
          <w:sz w:val="22"/>
        </w:rPr>
        <w:t>błąd klientów sieci Biedronka</w:t>
      </w:r>
      <w:r w:rsidR="00585747">
        <w:rPr>
          <w:rFonts w:cs="Tahoma"/>
          <w:i/>
          <w:sz w:val="22"/>
        </w:rPr>
        <w:t xml:space="preserve"> przekaz marketingowy</w:t>
      </w:r>
      <w:r w:rsidR="00520586">
        <w:rPr>
          <w:rFonts w:cs="Tahoma"/>
          <w:i/>
          <w:sz w:val="22"/>
        </w:rPr>
        <w:t>, mający przyciągnąć do sklepów rzesze konsumentów,</w:t>
      </w:r>
      <w:r w:rsidR="00A90006">
        <w:rPr>
          <w:rFonts w:cs="Tahoma"/>
          <w:i/>
          <w:sz w:val="22"/>
        </w:rPr>
        <w:t xml:space="preserve"> dotyczył</w:t>
      </w:r>
      <w:r>
        <w:rPr>
          <w:rFonts w:cs="Tahoma"/>
          <w:i/>
          <w:sz w:val="22"/>
        </w:rPr>
        <w:t xml:space="preserve"> podstawowych warunków oferty – tego co powinni zrobić, co mogą zyskać i gdzie znajdą</w:t>
      </w:r>
      <w:r w:rsidR="000218ED">
        <w:rPr>
          <w:rFonts w:cs="Tahoma"/>
          <w:i/>
          <w:sz w:val="22"/>
        </w:rPr>
        <w:t xml:space="preserve"> zasady</w:t>
      </w:r>
      <w:r>
        <w:rPr>
          <w:rFonts w:cs="Tahoma"/>
          <w:i/>
          <w:sz w:val="22"/>
        </w:rPr>
        <w:t xml:space="preserve"> </w:t>
      </w:r>
      <w:r w:rsidR="003B0A2A">
        <w:rPr>
          <w:rFonts w:cs="Tahoma"/>
          <w:i/>
          <w:sz w:val="22"/>
        </w:rPr>
        <w:t xml:space="preserve">akcji. </w:t>
      </w:r>
      <w:r w:rsidR="00617E0B">
        <w:rPr>
          <w:rFonts w:cs="Tahoma"/>
          <w:i/>
          <w:sz w:val="22"/>
        </w:rPr>
        <w:t xml:space="preserve">Chwytliwe hasła </w:t>
      </w:r>
      <w:r w:rsidR="00C62784">
        <w:rPr>
          <w:rFonts w:cs="Tahoma"/>
          <w:i/>
          <w:sz w:val="22"/>
        </w:rPr>
        <w:t xml:space="preserve">przyciągają uwagę, </w:t>
      </w:r>
      <w:r w:rsidR="00F666CC">
        <w:rPr>
          <w:rFonts w:cs="Tahoma"/>
          <w:i/>
          <w:sz w:val="22"/>
        </w:rPr>
        <w:t>jednak</w:t>
      </w:r>
      <w:r w:rsidR="00C62784">
        <w:rPr>
          <w:rFonts w:cs="Tahoma"/>
          <w:i/>
          <w:sz w:val="22"/>
        </w:rPr>
        <w:t xml:space="preserve"> przedsiębiorcy muszą pamiętać, że konsumenci mają prawo do pełnej i rzetelnej informacji, której treść i sposób przekazywania nie są mylące</w:t>
      </w:r>
      <w:r w:rsidR="00F40140">
        <w:rPr>
          <w:rFonts w:cs="Tahoma"/>
          <w:i/>
          <w:sz w:val="22"/>
        </w:rPr>
        <w:t xml:space="preserve">. </w:t>
      </w:r>
      <w:r w:rsidR="00F666CC" w:rsidRPr="00F666CC">
        <w:rPr>
          <w:rFonts w:cs="Tahoma"/>
          <w:i/>
          <w:sz w:val="22"/>
        </w:rPr>
        <w:t>Reklama nie może być zatem fałszywym wabikiem na konsumentów. Tymczasem klienci Biedronki nie mieli możliwości realnego skorzystania z promocji na warunkach przedstawionych w przekazach reklamowych przez przedsiębiorcę.</w:t>
      </w:r>
      <w:r w:rsidR="00F666CC">
        <w:rPr>
          <w:sz w:val="24"/>
        </w:rPr>
        <w:t xml:space="preserve"> </w:t>
      </w:r>
      <w:r w:rsidR="000759DA">
        <w:rPr>
          <w:rFonts w:cs="Tahoma"/>
          <w:i/>
          <w:sz w:val="22"/>
        </w:rPr>
        <w:t>Sw</w:t>
      </w:r>
      <w:r w:rsidR="002D489C">
        <w:rPr>
          <w:rFonts w:cs="Tahoma"/>
          <w:i/>
          <w:sz w:val="22"/>
        </w:rPr>
        <w:t>ój</w:t>
      </w:r>
      <w:r w:rsidR="000759DA">
        <w:rPr>
          <w:rFonts w:cs="Tahoma"/>
          <w:i/>
          <w:sz w:val="22"/>
        </w:rPr>
        <w:t xml:space="preserve"> negatywn</w:t>
      </w:r>
      <w:r w:rsidR="002D489C">
        <w:rPr>
          <w:rFonts w:cs="Tahoma"/>
          <w:i/>
          <w:sz w:val="22"/>
        </w:rPr>
        <w:t xml:space="preserve">y odbiór akcji </w:t>
      </w:r>
      <w:r w:rsidR="00F666CC">
        <w:rPr>
          <w:rFonts w:cs="Tahoma"/>
          <w:i/>
          <w:sz w:val="22"/>
        </w:rPr>
        <w:t xml:space="preserve">konsumenci </w:t>
      </w:r>
      <w:r w:rsidR="000759DA">
        <w:rPr>
          <w:rFonts w:cs="Tahoma"/>
          <w:i/>
          <w:sz w:val="22"/>
        </w:rPr>
        <w:t>wyrażali w mediach społecznościowych</w:t>
      </w:r>
      <w:r w:rsidR="00F666CC">
        <w:rPr>
          <w:rFonts w:cs="Tahoma"/>
          <w:i/>
          <w:sz w:val="22"/>
        </w:rPr>
        <w:t>,</w:t>
      </w:r>
      <w:r w:rsidR="004D46E0">
        <w:rPr>
          <w:rFonts w:cs="Tahoma"/>
          <w:i/>
          <w:sz w:val="22"/>
        </w:rPr>
        <w:t xml:space="preserve"> m.in.</w:t>
      </w:r>
      <w:r w:rsidR="00DE37E0">
        <w:rPr>
          <w:rFonts w:cs="Tahoma"/>
          <w:i/>
          <w:sz w:val="22"/>
        </w:rPr>
        <w:t xml:space="preserve"> </w:t>
      </w:r>
      <w:r w:rsidR="002D489C">
        <w:rPr>
          <w:rFonts w:cs="Tahoma"/>
          <w:i/>
          <w:sz w:val="22"/>
        </w:rPr>
        <w:t xml:space="preserve">na profilu </w:t>
      </w:r>
      <w:r w:rsidR="00DE37E0">
        <w:rPr>
          <w:rFonts w:cs="Tahoma"/>
          <w:i/>
          <w:sz w:val="22"/>
        </w:rPr>
        <w:t>s</w:t>
      </w:r>
      <w:r w:rsidR="002D489C">
        <w:rPr>
          <w:rFonts w:cs="Tahoma"/>
          <w:i/>
          <w:sz w:val="22"/>
        </w:rPr>
        <w:t>półki</w:t>
      </w:r>
      <w:r w:rsidR="00DE37E0">
        <w:rPr>
          <w:rFonts w:cs="Tahoma"/>
          <w:i/>
          <w:sz w:val="22"/>
        </w:rPr>
        <w:t xml:space="preserve"> na portalu Facebook</w:t>
      </w:r>
      <w:r w:rsidR="000759DA">
        <w:rPr>
          <w:rFonts w:cs="Tahoma"/>
          <w:i/>
          <w:sz w:val="22"/>
        </w:rPr>
        <w:t>. Ich głosy zostały uwzględnione w wydanej decyzji</w:t>
      </w:r>
      <w:r w:rsidR="00F40140">
        <w:rPr>
          <w:rFonts w:cs="Tahoma"/>
          <w:i/>
          <w:sz w:val="22"/>
        </w:rPr>
        <w:t xml:space="preserve"> </w:t>
      </w:r>
      <w:r w:rsidR="00C62784">
        <w:rPr>
          <w:rFonts w:cs="Tahoma"/>
          <w:sz w:val="22"/>
        </w:rPr>
        <w:t xml:space="preserve">– mówi Tomasz </w:t>
      </w:r>
      <w:proofErr w:type="spellStart"/>
      <w:r w:rsidR="00C62784">
        <w:rPr>
          <w:rFonts w:cs="Tahoma"/>
          <w:sz w:val="22"/>
        </w:rPr>
        <w:t>Chróstny</w:t>
      </w:r>
      <w:proofErr w:type="spellEnd"/>
      <w:r w:rsidR="00C62784">
        <w:rPr>
          <w:rFonts w:cs="Tahoma"/>
          <w:sz w:val="22"/>
        </w:rPr>
        <w:t xml:space="preserve">, Prezes UOKiK. </w:t>
      </w:r>
      <w:r w:rsidR="00C62784">
        <w:rPr>
          <w:rFonts w:cs="Tahoma"/>
          <w:i/>
          <w:sz w:val="22"/>
        </w:rPr>
        <w:t xml:space="preserve"> </w:t>
      </w:r>
    </w:p>
    <w:p w14:paraId="66B6131B" w14:textId="2D496E74" w:rsidR="00716BC0" w:rsidRDefault="00716BC0" w:rsidP="00716BC0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Spółka została ukarana za trzy praktyki stosowane podczas promocji akcji. Łącznie właściciel sieci Biedronka musi zapłacić ponad </w:t>
      </w:r>
      <w:r w:rsidR="0036260B">
        <w:rPr>
          <w:rFonts w:cs="Tahoma"/>
          <w:sz w:val="22"/>
        </w:rPr>
        <w:t>160</w:t>
      </w:r>
      <w:r>
        <w:rPr>
          <w:rFonts w:cs="Tahoma"/>
          <w:sz w:val="22"/>
        </w:rPr>
        <w:t xml:space="preserve"> mln zł kary</w:t>
      </w:r>
      <w:r w:rsidR="001C4DE7">
        <w:rPr>
          <w:rFonts w:cs="Tahoma"/>
          <w:sz w:val="22"/>
        </w:rPr>
        <w:t xml:space="preserve"> (</w:t>
      </w:r>
      <w:r w:rsidR="0036260B">
        <w:rPr>
          <w:rFonts w:cs="Tahoma"/>
          <w:sz w:val="22"/>
        </w:rPr>
        <w:t>160 923 767</w:t>
      </w:r>
      <w:r w:rsidR="001C4DE7">
        <w:rPr>
          <w:rFonts w:cs="Tahoma"/>
          <w:sz w:val="22"/>
        </w:rPr>
        <w:t xml:space="preserve"> zł)</w:t>
      </w:r>
      <w:r>
        <w:rPr>
          <w:rFonts w:cs="Tahoma"/>
          <w:sz w:val="22"/>
        </w:rPr>
        <w:t xml:space="preserve">. Prezes UOKiK nałożył także na Jeronimo </w:t>
      </w:r>
      <w:proofErr w:type="spellStart"/>
      <w:r>
        <w:rPr>
          <w:rFonts w:cs="Tahoma"/>
          <w:sz w:val="22"/>
        </w:rPr>
        <w:t>Martins</w:t>
      </w:r>
      <w:proofErr w:type="spellEnd"/>
      <w:r>
        <w:rPr>
          <w:rFonts w:cs="Tahoma"/>
          <w:sz w:val="22"/>
        </w:rPr>
        <w:t xml:space="preserve"> Polska obowiązek opublikowania oświadczenia o </w:t>
      </w:r>
      <w:r w:rsidR="00ED5406">
        <w:fldChar w:fldCharType="begin"/>
      </w:r>
      <w:r w:rsidR="00ED5406">
        <w:instrText>HYPERLINK "https://uokik.gov.pl/download.php?plik=27186"</w:instrText>
      </w:r>
      <w:r w:rsidR="00ED5406">
        <w:fldChar w:fldCharType="separate"/>
      </w:r>
      <w:r w:rsidRPr="00FA088B">
        <w:rPr>
          <w:rStyle w:val="Hipercze"/>
          <w:rFonts w:cs="Tahoma"/>
          <w:sz w:val="22"/>
        </w:rPr>
        <w:t>decyzji</w:t>
      </w:r>
      <w:r w:rsidR="00ED5406">
        <w:rPr>
          <w:rStyle w:val="Hipercze"/>
          <w:rFonts w:cs="Tahoma"/>
          <w:sz w:val="22"/>
        </w:rPr>
        <w:fldChar w:fldCharType="end"/>
      </w:r>
      <w:bookmarkStart w:id="1" w:name="_GoBack"/>
      <w:bookmarkEnd w:id="1"/>
      <w:r w:rsidRPr="00716BC0">
        <w:rPr>
          <w:rFonts w:cs="Tahoma"/>
          <w:sz w:val="22"/>
        </w:rPr>
        <w:t xml:space="preserve"> </w:t>
      </w:r>
      <w:r>
        <w:rPr>
          <w:rFonts w:cs="Tahoma"/>
          <w:sz w:val="22"/>
        </w:rPr>
        <w:t xml:space="preserve">Prezesa UOKiK na stronie internetowej spółki, na profilu Biedronki na Facebooku, we wskazanych stacjach telewizyjnych oraz w sklepach sieci. Decyzja jest nieprawomocna. </w:t>
      </w:r>
    </w:p>
    <w:p w14:paraId="606698DD" w14:textId="0027E0DA" w:rsidR="00B63A6D" w:rsidRDefault="0049767C" w:rsidP="00382E8C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To nie pierwsza </w:t>
      </w:r>
      <w:r w:rsidR="0085447B">
        <w:rPr>
          <w:rFonts w:cs="Tahoma"/>
          <w:sz w:val="22"/>
        </w:rPr>
        <w:t>nałożona kara</w:t>
      </w:r>
      <w:r>
        <w:rPr>
          <w:rFonts w:cs="Tahoma"/>
          <w:sz w:val="22"/>
        </w:rPr>
        <w:t xml:space="preserve"> wobec Jeronimo </w:t>
      </w:r>
      <w:proofErr w:type="spellStart"/>
      <w:r>
        <w:rPr>
          <w:rFonts w:cs="Tahoma"/>
          <w:sz w:val="22"/>
        </w:rPr>
        <w:t>Martins</w:t>
      </w:r>
      <w:proofErr w:type="spellEnd"/>
      <w:r>
        <w:rPr>
          <w:rFonts w:cs="Tahoma"/>
          <w:sz w:val="22"/>
        </w:rPr>
        <w:t xml:space="preserve"> Polska</w:t>
      </w:r>
      <w:r w:rsidR="0085447B">
        <w:rPr>
          <w:rFonts w:cs="Tahoma"/>
          <w:sz w:val="22"/>
        </w:rPr>
        <w:t xml:space="preserve">. Prezes UOKiK kwestionował wcześniej m.in. takie praktyki jak </w:t>
      </w:r>
      <w:hyperlink r:id="rId10" w:history="1">
        <w:r w:rsidR="0085447B" w:rsidRPr="0085447B">
          <w:rPr>
            <w:rStyle w:val="Hipercze"/>
            <w:rFonts w:cs="Tahoma"/>
            <w:sz w:val="22"/>
          </w:rPr>
          <w:t>rozbieżności w cenach przy kasie i na półce</w:t>
        </w:r>
      </w:hyperlink>
      <w:r w:rsidR="0085447B">
        <w:rPr>
          <w:rFonts w:cs="Tahoma"/>
          <w:sz w:val="22"/>
        </w:rPr>
        <w:t xml:space="preserve"> czy </w:t>
      </w:r>
      <w:hyperlink r:id="rId11" w:history="1">
        <w:r w:rsidR="0085447B" w:rsidRPr="0085447B">
          <w:rPr>
            <w:rStyle w:val="Hipercze"/>
            <w:rFonts w:cs="Tahoma"/>
            <w:sz w:val="22"/>
          </w:rPr>
          <w:t>błędne oznakowanie pochodzenia warzyw i owoców</w:t>
        </w:r>
      </w:hyperlink>
      <w:r w:rsidR="006C2988">
        <w:rPr>
          <w:rFonts w:cs="Tahoma"/>
          <w:sz w:val="22"/>
        </w:rPr>
        <w:t xml:space="preserve">. Obie decyzje potwierdził sąd pierwszej instancji. </w:t>
      </w:r>
    </w:p>
    <w:p w14:paraId="7C910D6A" w14:textId="6A1DD2B7" w:rsidR="002B105F" w:rsidRPr="007E028F" w:rsidRDefault="002B105F" w:rsidP="002B105F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7E028F">
        <w:rPr>
          <w:rStyle w:val="Pogrubienie"/>
          <w:rFonts w:ascii="Tahoma" w:eastAsia="Calibri" w:hAnsi="Tahoma" w:cs="Tahoma"/>
          <w:szCs w:val="18"/>
        </w:rPr>
        <w:t>Pomoc dla konsumentów:</w:t>
      </w:r>
    </w:p>
    <w:p w14:paraId="0D691963" w14:textId="40714219" w:rsidR="00896CAD" w:rsidRDefault="002B105F" w:rsidP="00567FDA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</w:rPr>
      </w:pPr>
      <w:r w:rsidRPr="007E028F">
        <w:rPr>
          <w:rFonts w:ascii="Tahoma" w:hAnsi="Tahoma" w:cs="Tahoma"/>
          <w:sz w:val="18"/>
          <w:szCs w:val="18"/>
        </w:rPr>
        <w:t xml:space="preserve">Tel. </w:t>
      </w:r>
      <w:bookmarkStart w:id="2" w:name="_Hlk120527957"/>
      <w:r w:rsidRPr="007E028F">
        <w:rPr>
          <w:rFonts w:ascii="Tahoma" w:hAnsi="Tahoma" w:cs="Tahoma"/>
          <w:sz w:val="18"/>
          <w:szCs w:val="18"/>
        </w:rPr>
        <w:t xml:space="preserve">801 440 220 lub 222 66 76 76 </w:t>
      </w:r>
      <w:bookmarkEnd w:id="2"/>
      <w:r w:rsidRPr="007E028F">
        <w:rPr>
          <w:rFonts w:ascii="Tahoma" w:hAnsi="Tahoma" w:cs="Tahoma"/>
          <w:sz w:val="18"/>
          <w:szCs w:val="18"/>
        </w:rPr>
        <w:t>– infolinia konsumencka</w:t>
      </w:r>
      <w:r>
        <w:rPr>
          <w:rFonts w:ascii="Tahoma" w:hAnsi="Tahoma" w:cs="Tahoma"/>
          <w:color w:val="3C4147"/>
          <w:sz w:val="18"/>
          <w:szCs w:val="18"/>
        </w:rPr>
        <w:br/>
      </w:r>
      <w:r w:rsidRPr="004831FE">
        <w:rPr>
          <w:rFonts w:ascii="Tahoma" w:hAnsi="Tahoma" w:cs="Tahoma"/>
          <w:sz w:val="18"/>
          <w:szCs w:val="18"/>
        </w:rPr>
        <w:t>E-mail: </w:t>
      </w:r>
      <w:hyperlink r:id="rId12" w:history="1">
        <w:r w:rsidRPr="00920F76">
          <w:rPr>
            <w:rStyle w:val="Hipercze"/>
            <w:rFonts w:ascii="Tahoma" w:hAnsi="Tahoma" w:cs="Tahoma"/>
            <w:sz w:val="18"/>
            <w:szCs w:val="18"/>
          </w:rPr>
          <w:t>porady@dlakonsumentow.pl</w:t>
        </w:r>
      </w:hyperlink>
      <w:r>
        <w:rPr>
          <w:rFonts w:ascii="Tahoma" w:hAnsi="Tahoma" w:cs="Tahoma"/>
          <w:color w:val="3C4147"/>
          <w:sz w:val="18"/>
          <w:szCs w:val="18"/>
        </w:rPr>
        <w:br/>
      </w:r>
      <w:hyperlink r:id="rId13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Rzecznicy konsumentów</w:t>
        </w:r>
      </w:hyperlink>
      <w:r>
        <w:rPr>
          <w:rFonts w:ascii="Tahoma" w:hAnsi="Tahoma" w:cs="Tahoma"/>
          <w:color w:val="3C4147"/>
          <w:sz w:val="18"/>
          <w:szCs w:val="18"/>
        </w:rPr>
        <w:t xml:space="preserve"> – </w:t>
      </w:r>
      <w:r w:rsidRPr="004831FE">
        <w:rPr>
          <w:rFonts w:ascii="Tahoma" w:hAnsi="Tahoma" w:cs="Tahoma"/>
          <w:sz w:val="18"/>
          <w:szCs w:val="18"/>
        </w:rPr>
        <w:t>w twoim mieście lub powiecie</w:t>
      </w:r>
    </w:p>
    <w:sectPr w:rsidR="00896CAD" w:rsidSect="00717D54">
      <w:headerReference w:type="default" r:id="rId14"/>
      <w:footerReference w:type="default" r:id="rId15"/>
      <w:pgSz w:w="11906" w:h="16838"/>
      <w:pgMar w:top="1985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CE1E6" w14:textId="77777777" w:rsidR="00A63EE1" w:rsidRDefault="00A63EE1">
      <w:r>
        <w:separator/>
      </w:r>
    </w:p>
  </w:endnote>
  <w:endnote w:type="continuationSeparator" w:id="0">
    <w:p w14:paraId="7BA75A15" w14:textId="77777777" w:rsidR="00A63EE1" w:rsidRDefault="00A6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7FB97" w14:textId="77777777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A9E032" wp14:editId="0C0AA84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BA2890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1F5BBFCD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2FAF2" w14:textId="77777777" w:rsidR="00A63EE1" w:rsidRDefault="00A63EE1">
      <w:r>
        <w:separator/>
      </w:r>
    </w:p>
  </w:footnote>
  <w:footnote w:type="continuationSeparator" w:id="0">
    <w:p w14:paraId="75519521" w14:textId="77777777" w:rsidR="00A63EE1" w:rsidRDefault="00A6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0D077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23107E5" wp14:editId="7E08A4DE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0038"/>
    <w:multiLevelType w:val="hybridMultilevel"/>
    <w:tmpl w:val="2834D934"/>
    <w:lvl w:ilvl="0" w:tplc="3A4824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AB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A21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CEE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65CA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8D6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0FE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CAA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E28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EEA"/>
    <w:multiLevelType w:val="hybridMultilevel"/>
    <w:tmpl w:val="9BE0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D2FC9"/>
    <w:multiLevelType w:val="hybridMultilevel"/>
    <w:tmpl w:val="DDD49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1A0E"/>
    <w:multiLevelType w:val="multilevel"/>
    <w:tmpl w:val="9F54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656DC"/>
    <w:multiLevelType w:val="hybridMultilevel"/>
    <w:tmpl w:val="0A10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E6D89"/>
    <w:multiLevelType w:val="multilevel"/>
    <w:tmpl w:val="D9E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858C8"/>
    <w:multiLevelType w:val="multilevel"/>
    <w:tmpl w:val="71F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6613D"/>
    <w:multiLevelType w:val="multilevel"/>
    <w:tmpl w:val="79E6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430B03"/>
    <w:multiLevelType w:val="multilevel"/>
    <w:tmpl w:val="603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300EED"/>
    <w:multiLevelType w:val="hybridMultilevel"/>
    <w:tmpl w:val="BC1CE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F4F0896"/>
    <w:multiLevelType w:val="hybridMultilevel"/>
    <w:tmpl w:val="C7AE04B2"/>
    <w:lvl w:ilvl="0" w:tplc="9FEA6BA2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3"/>
  </w:num>
  <w:num w:numId="4">
    <w:abstractNumId w:val="37"/>
  </w:num>
  <w:num w:numId="5">
    <w:abstractNumId w:val="13"/>
  </w:num>
  <w:num w:numId="6">
    <w:abstractNumId w:val="22"/>
  </w:num>
  <w:num w:numId="7">
    <w:abstractNumId w:val="21"/>
  </w:num>
  <w:num w:numId="8">
    <w:abstractNumId w:val="2"/>
  </w:num>
  <w:num w:numId="9">
    <w:abstractNumId w:val="30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34"/>
  </w:num>
  <w:num w:numId="13">
    <w:abstractNumId w:val="20"/>
  </w:num>
  <w:num w:numId="14">
    <w:abstractNumId w:val="14"/>
  </w:num>
  <w:num w:numId="15">
    <w:abstractNumId w:val="29"/>
  </w:num>
  <w:num w:numId="16">
    <w:abstractNumId w:val="7"/>
  </w:num>
  <w:num w:numId="17">
    <w:abstractNumId w:val="38"/>
  </w:num>
  <w:num w:numId="18">
    <w:abstractNumId w:val="26"/>
  </w:num>
  <w:num w:numId="19">
    <w:abstractNumId w:val="23"/>
  </w:num>
  <w:num w:numId="20">
    <w:abstractNumId w:val="24"/>
  </w:num>
  <w:num w:numId="21">
    <w:abstractNumId w:val="12"/>
  </w:num>
  <w:num w:numId="22">
    <w:abstractNumId w:val="36"/>
  </w:num>
  <w:num w:numId="23">
    <w:abstractNumId w:val="28"/>
  </w:num>
  <w:num w:numId="24">
    <w:abstractNumId w:val="10"/>
  </w:num>
  <w:num w:numId="25">
    <w:abstractNumId w:val="25"/>
  </w:num>
  <w:num w:numId="26">
    <w:abstractNumId w:val="4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6"/>
  </w:num>
  <w:num w:numId="30">
    <w:abstractNumId w:val="0"/>
  </w:num>
  <w:num w:numId="31">
    <w:abstractNumId w:val="6"/>
  </w:num>
  <w:num w:numId="32">
    <w:abstractNumId w:val="8"/>
  </w:num>
  <w:num w:numId="33">
    <w:abstractNumId w:val="11"/>
  </w:num>
  <w:num w:numId="34">
    <w:abstractNumId w:val="5"/>
  </w:num>
  <w:num w:numId="35">
    <w:abstractNumId w:val="1"/>
  </w:num>
  <w:num w:numId="36">
    <w:abstractNumId w:val="33"/>
  </w:num>
  <w:num w:numId="37">
    <w:abstractNumId w:val="32"/>
  </w:num>
  <w:num w:numId="38">
    <w:abstractNumId w:val="9"/>
  </w:num>
  <w:num w:numId="39">
    <w:abstractNumId w:val="31"/>
  </w:num>
  <w:num w:numId="40">
    <w:abstractNumId w:val="35"/>
  </w:num>
  <w:num w:numId="41">
    <w:abstractNumId w:val="1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1D39"/>
    <w:rsid w:val="0000236E"/>
    <w:rsid w:val="00002C19"/>
    <w:rsid w:val="000033E9"/>
    <w:rsid w:val="000034BE"/>
    <w:rsid w:val="00003B8A"/>
    <w:rsid w:val="000058D4"/>
    <w:rsid w:val="00005ADD"/>
    <w:rsid w:val="0000648A"/>
    <w:rsid w:val="0000713A"/>
    <w:rsid w:val="00007AE8"/>
    <w:rsid w:val="00007E00"/>
    <w:rsid w:val="00010AAE"/>
    <w:rsid w:val="00011AF2"/>
    <w:rsid w:val="00012763"/>
    <w:rsid w:val="000132DB"/>
    <w:rsid w:val="000138E7"/>
    <w:rsid w:val="00015D59"/>
    <w:rsid w:val="000215D9"/>
    <w:rsid w:val="000218ED"/>
    <w:rsid w:val="00023634"/>
    <w:rsid w:val="00023AC3"/>
    <w:rsid w:val="000243F6"/>
    <w:rsid w:val="0002523D"/>
    <w:rsid w:val="00025538"/>
    <w:rsid w:val="000266E4"/>
    <w:rsid w:val="0003037E"/>
    <w:rsid w:val="0003153F"/>
    <w:rsid w:val="00033699"/>
    <w:rsid w:val="00035800"/>
    <w:rsid w:val="00035CF5"/>
    <w:rsid w:val="000408E2"/>
    <w:rsid w:val="00040DB1"/>
    <w:rsid w:val="00042F96"/>
    <w:rsid w:val="0004321C"/>
    <w:rsid w:val="00043570"/>
    <w:rsid w:val="000456DA"/>
    <w:rsid w:val="000475E5"/>
    <w:rsid w:val="000511F7"/>
    <w:rsid w:val="000517B6"/>
    <w:rsid w:val="000518D0"/>
    <w:rsid w:val="000529E3"/>
    <w:rsid w:val="00054529"/>
    <w:rsid w:val="0005475A"/>
    <w:rsid w:val="000557A0"/>
    <w:rsid w:val="00060633"/>
    <w:rsid w:val="000609D3"/>
    <w:rsid w:val="00061584"/>
    <w:rsid w:val="00061913"/>
    <w:rsid w:val="000628EA"/>
    <w:rsid w:val="00062A85"/>
    <w:rsid w:val="00062B57"/>
    <w:rsid w:val="000651E9"/>
    <w:rsid w:val="00066BFC"/>
    <w:rsid w:val="00066C31"/>
    <w:rsid w:val="00067D68"/>
    <w:rsid w:val="00070C04"/>
    <w:rsid w:val="00072461"/>
    <w:rsid w:val="00073AA7"/>
    <w:rsid w:val="00073BB5"/>
    <w:rsid w:val="000759DA"/>
    <w:rsid w:val="00075E73"/>
    <w:rsid w:val="00076B4D"/>
    <w:rsid w:val="000804A4"/>
    <w:rsid w:val="0008080A"/>
    <w:rsid w:val="00080B84"/>
    <w:rsid w:val="000824E6"/>
    <w:rsid w:val="00083B1D"/>
    <w:rsid w:val="000846D0"/>
    <w:rsid w:val="000851F7"/>
    <w:rsid w:val="00087890"/>
    <w:rsid w:val="00090B57"/>
    <w:rsid w:val="00090C0D"/>
    <w:rsid w:val="00095A26"/>
    <w:rsid w:val="00095D2F"/>
    <w:rsid w:val="000964D4"/>
    <w:rsid w:val="00096C9D"/>
    <w:rsid w:val="000A0163"/>
    <w:rsid w:val="000A0E5E"/>
    <w:rsid w:val="000A0F5B"/>
    <w:rsid w:val="000A0FDC"/>
    <w:rsid w:val="000A1502"/>
    <w:rsid w:val="000A5494"/>
    <w:rsid w:val="000A74FA"/>
    <w:rsid w:val="000B11F1"/>
    <w:rsid w:val="000B149D"/>
    <w:rsid w:val="000B14E4"/>
    <w:rsid w:val="000B1AC5"/>
    <w:rsid w:val="000B1D66"/>
    <w:rsid w:val="000B216A"/>
    <w:rsid w:val="000B2C35"/>
    <w:rsid w:val="000B33AC"/>
    <w:rsid w:val="000B45E0"/>
    <w:rsid w:val="000B5736"/>
    <w:rsid w:val="000B5F3C"/>
    <w:rsid w:val="000B7247"/>
    <w:rsid w:val="000C059A"/>
    <w:rsid w:val="000C07D2"/>
    <w:rsid w:val="000C0829"/>
    <w:rsid w:val="000C08B8"/>
    <w:rsid w:val="000C3784"/>
    <w:rsid w:val="000C397F"/>
    <w:rsid w:val="000C3ED9"/>
    <w:rsid w:val="000C55FD"/>
    <w:rsid w:val="000C5E51"/>
    <w:rsid w:val="000C7A93"/>
    <w:rsid w:val="000D1D83"/>
    <w:rsid w:val="000D1EB0"/>
    <w:rsid w:val="000D33D9"/>
    <w:rsid w:val="000D3533"/>
    <w:rsid w:val="000D35F2"/>
    <w:rsid w:val="000D35F8"/>
    <w:rsid w:val="000D459B"/>
    <w:rsid w:val="000D6449"/>
    <w:rsid w:val="000D753A"/>
    <w:rsid w:val="000D7DDE"/>
    <w:rsid w:val="000E12AE"/>
    <w:rsid w:val="000E1518"/>
    <w:rsid w:val="000E189A"/>
    <w:rsid w:val="000E1AA4"/>
    <w:rsid w:val="000E1C2F"/>
    <w:rsid w:val="000E2416"/>
    <w:rsid w:val="000E2DB2"/>
    <w:rsid w:val="000E3812"/>
    <w:rsid w:val="000E415F"/>
    <w:rsid w:val="000E4505"/>
    <w:rsid w:val="000E5B95"/>
    <w:rsid w:val="000E5E04"/>
    <w:rsid w:val="000E696B"/>
    <w:rsid w:val="000E6E74"/>
    <w:rsid w:val="000E75D6"/>
    <w:rsid w:val="000F0659"/>
    <w:rsid w:val="000F0806"/>
    <w:rsid w:val="000F09CE"/>
    <w:rsid w:val="000F1C07"/>
    <w:rsid w:val="000F5D6A"/>
    <w:rsid w:val="000F5E44"/>
    <w:rsid w:val="000F66F0"/>
    <w:rsid w:val="000F6A92"/>
    <w:rsid w:val="000F6AA3"/>
    <w:rsid w:val="000F6C0A"/>
    <w:rsid w:val="00102ADB"/>
    <w:rsid w:val="00104A77"/>
    <w:rsid w:val="001050AC"/>
    <w:rsid w:val="0010559C"/>
    <w:rsid w:val="00106AD7"/>
    <w:rsid w:val="00107844"/>
    <w:rsid w:val="001137DE"/>
    <w:rsid w:val="00114DB8"/>
    <w:rsid w:val="0011686B"/>
    <w:rsid w:val="00120BAF"/>
    <w:rsid w:val="00120FBD"/>
    <w:rsid w:val="001224AA"/>
    <w:rsid w:val="00122F1C"/>
    <w:rsid w:val="0012424D"/>
    <w:rsid w:val="001251CB"/>
    <w:rsid w:val="00126E55"/>
    <w:rsid w:val="00130BC1"/>
    <w:rsid w:val="0013159A"/>
    <w:rsid w:val="0013249E"/>
    <w:rsid w:val="001326A7"/>
    <w:rsid w:val="001327CC"/>
    <w:rsid w:val="00133F3F"/>
    <w:rsid w:val="00135455"/>
    <w:rsid w:val="001357D4"/>
    <w:rsid w:val="0013583B"/>
    <w:rsid w:val="00137C4D"/>
    <w:rsid w:val="00140132"/>
    <w:rsid w:val="0014036B"/>
    <w:rsid w:val="00141138"/>
    <w:rsid w:val="00141643"/>
    <w:rsid w:val="00142163"/>
    <w:rsid w:val="00142339"/>
    <w:rsid w:val="00142627"/>
    <w:rsid w:val="001429B2"/>
    <w:rsid w:val="00143310"/>
    <w:rsid w:val="001435BF"/>
    <w:rsid w:val="00143B88"/>
    <w:rsid w:val="00143E4B"/>
    <w:rsid w:val="00144138"/>
    <w:rsid w:val="0014463B"/>
    <w:rsid w:val="00144E9C"/>
    <w:rsid w:val="00145A52"/>
    <w:rsid w:val="00147B97"/>
    <w:rsid w:val="00150858"/>
    <w:rsid w:val="001510F0"/>
    <w:rsid w:val="00152247"/>
    <w:rsid w:val="0015230D"/>
    <w:rsid w:val="001547A5"/>
    <w:rsid w:val="001577D3"/>
    <w:rsid w:val="00161094"/>
    <w:rsid w:val="0016164B"/>
    <w:rsid w:val="00161EBF"/>
    <w:rsid w:val="001636B7"/>
    <w:rsid w:val="00163936"/>
    <w:rsid w:val="00163B50"/>
    <w:rsid w:val="00163DF9"/>
    <w:rsid w:val="00165F71"/>
    <w:rsid w:val="001660FE"/>
    <w:rsid w:val="00166630"/>
    <w:rsid w:val="001666D6"/>
    <w:rsid w:val="00166A8B"/>
    <w:rsid w:val="00166B5D"/>
    <w:rsid w:val="001675EF"/>
    <w:rsid w:val="00167FBE"/>
    <w:rsid w:val="0017028A"/>
    <w:rsid w:val="001709A7"/>
    <w:rsid w:val="00171DD2"/>
    <w:rsid w:val="00172A8D"/>
    <w:rsid w:val="00172D1B"/>
    <w:rsid w:val="0017317B"/>
    <w:rsid w:val="00174C39"/>
    <w:rsid w:val="00174D09"/>
    <w:rsid w:val="001774F1"/>
    <w:rsid w:val="00181546"/>
    <w:rsid w:val="00181677"/>
    <w:rsid w:val="001819C9"/>
    <w:rsid w:val="00181B5E"/>
    <w:rsid w:val="00181D70"/>
    <w:rsid w:val="00182AFF"/>
    <w:rsid w:val="001849D5"/>
    <w:rsid w:val="00184AEE"/>
    <w:rsid w:val="00184C57"/>
    <w:rsid w:val="00186CE0"/>
    <w:rsid w:val="00186FBE"/>
    <w:rsid w:val="001872F9"/>
    <w:rsid w:val="00190D5A"/>
    <w:rsid w:val="001913E5"/>
    <w:rsid w:val="00193A9E"/>
    <w:rsid w:val="0019507F"/>
    <w:rsid w:val="001956EE"/>
    <w:rsid w:val="00196EBE"/>
    <w:rsid w:val="001979B5"/>
    <w:rsid w:val="001A125C"/>
    <w:rsid w:val="001A17AA"/>
    <w:rsid w:val="001A1A34"/>
    <w:rsid w:val="001A2A93"/>
    <w:rsid w:val="001A31EA"/>
    <w:rsid w:val="001A4AC7"/>
    <w:rsid w:val="001A5F7C"/>
    <w:rsid w:val="001A5FDA"/>
    <w:rsid w:val="001A6B58"/>
    <w:rsid w:val="001A6CEC"/>
    <w:rsid w:val="001A6E5B"/>
    <w:rsid w:val="001A73F4"/>
    <w:rsid w:val="001A7451"/>
    <w:rsid w:val="001B0B39"/>
    <w:rsid w:val="001B0CFD"/>
    <w:rsid w:val="001B141C"/>
    <w:rsid w:val="001B1505"/>
    <w:rsid w:val="001B223E"/>
    <w:rsid w:val="001B46CA"/>
    <w:rsid w:val="001B6E69"/>
    <w:rsid w:val="001B6FDA"/>
    <w:rsid w:val="001C072F"/>
    <w:rsid w:val="001C14FE"/>
    <w:rsid w:val="001C1FAD"/>
    <w:rsid w:val="001C1FE2"/>
    <w:rsid w:val="001C25AF"/>
    <w:rsid w:val="001C4DE7"/>
    <w:rsid w:val="001C5081"/>
    <w:rsid w:val="001C56DC"/>
    <w:rsid w:val="001C7B79"/>
    <w:rsid w:val="001D0390"/>
    <w:rsid w:val="001D252B"/>
    <w:rsid w:val="001D2CBD"/>
    <w:rsid w:val="001D2D46"/>
    <w:rsid w:val="001D2DF8"/>
    <w:rsid w:val="001D3145"/>
    <w:rsid w:val="001D5F94"/>
    <w:rsid w:val="001D62DD"/>
    <w:rsid w:val="001D6BF4"/>
    <w:rsid w:val="001D7C60"/>
    <w:rsid w:val="001D7F1E"/>
    <w:rsid w:val="001E038D"/>
    <w:rsid w:val="001E0D73"/>
    <w:rsid w:val="001E1641"/>
    <w:rsid w:val="001E188E"/>
    <w:rsid w:val="001E20BB"/>
    <w:rsid w:val="001E2184"/>
    <w:rsid w:val="001E21BF"/>
    <w:rsid w:val="001E29BD"/>
    <w:rsid w:val="001E38F6"/>
    <w:rsid w:val="001E4F92"/>
    <w:rsid w:val="001E560E"/>
    <w:rsid w:val="001E618C"/>
    <w:rsid w:val="001E6A40"/>
    <w:rsid w:val="001E6A8E"/>
    <w:rsid w:val="001F0080"/>
    <w:rsid w:val="001F09DD"/>
    <w:rsid w:val="001F0FBB"/>
    <w:rsid w:val="001F227E"/>
    <w:rsid w:val="001F3CE0"/>
    <w:rsid w:val="001F4A73"/>
    <w:rsid w:val="001F6114"/>
    <w:rsid w:val="001F6427"/>
    <w:rsid w:val="00200041"/>
    <w:rsid w:val="00200177"/>
    <w:rsid w:val="002001CA"/>
    <w:rsid w:val="00200397"/>
    <w:rsid w:val="002009AB"/>
    <w:rsid w:val="00200A99"/>
    <w:rsid w:val="0020212D"/>
    <w:rsid w:val="0020219C"/>
    <w:rsid w:val="0020303A"/>
    <w:rsid w:val="00203D83"/>
    <w:rsid w:val="00204480"/>
    <w:rsid w:val="00205580"/>
    <w:rsid w:val="00210123"/>
    <w:rsid w:val="0021100C"/>
    <w:rsid w:val="00213E15"/>
    <w:rsid w:val="00214215"/>
    <w:rsid w:val="00214FC1"/>
    <w:rsid w:val="002157BB"/>
    <w:rsid w:val="00217837"/>
    <w:rsid w:val="0022139C"/>
    <w:rsid w:val="002218CA"/>
    <w:rsid w:val="0022207C"/>
    <w:rsid w:val="00222399"/>
    <w:rsid w:val="002225C0"/>
    <w:rsid w:val="00223B3D"/>
    <w:rsid w:val="002247E9"/>
    <w:rsid w:val="00224C14"/>
    <w:rsid w:val="00225A5B"/>
    <w:rsid w:val="002262B5"/>
    <w:rsid w:val="0023138D"/>
    <w:rsid w:val="00231F98"/>
    <w:rsid w:val="00234A2D"/>
    <w:rsid w:val="00236C7E"/>
    <w:rsid w:val="00240013"/>
    <w:rsid w:val="0024118E"/>
    <w:rsid w:val="00241B1F"/>
    <w:rsid w:val="00241BAC"/>
    <w:rsid w:val="002421DE"/>
    <w:rsid w:val="0024365D"/>
    <w:rsid w:val="00244A3E"/>
    <w:rsid w:val="0024583D"/>
    <w:rsid w:val="00245A3A"/>
    <w:rsid w:val="00246AF4"/>
    <w:rsid w:val="002472F3"/>
    <w:rsid w:val="00247661"/>
    <w:rsid w:val="00252B9D"/>
    <w:rsid w:val="002534FF"/>
    <w:rsid w:val="00254498"/>
    <w:rsid w:val="002568D2"/>
    <w:rsid w:val="00256FE7"/>
    <w:rsid w:val="00257EE8"/>
    <w:rsid w:val="00260382"/>
    <w:rsid w:val="00260812"/>
    <w:rsid w:val="00261374"/>
    <w:rsid w:val="0026210B"/>
    <w:rsid w:val="00262E81"/>
    <w:rsid w:val="002630AA"/>
    <w:rsid w:val="00263307"/>
    <w:rsid w:val="002635EB"/>
    <w:rsid w:val="00266256"/>
    <w:rsid w:val="00266281"/>
    <w:rsid w:val="00266416"/>
    <w:rsid w:val="00266900"/>
    <w:rsid w:val="00266B38"/>
    <w:rsid w:val="00266CB4"/>
    <w:rsid w:val="00267DD1"/>
    <w:rsid w:val="00270049"/>
    <w:rsid w:val="002703AB"/>
    <w:rsid w:val="00270C7D"/>
    <w:rsid w:val="00271087"/>
    <w:rsid w:val="00271457"/>
    <w:rsid w:val="0027448C"/>
    <w:rsid w:val="00274DE0"/>
    <w:rsid w:val="0027606F"/>
    <w:rsid w:val="0027623D"/>
    <w:rsid w:val="00276DCC"/>
    <w:rsid w:val="00277CBA"/>
    <w:rsid w:val="002801AA"/>
    <w:rsid w:val="00281115"/>
    <w:rsid w:val="00281AB5"/>
    <w:rsid w:val="00284AC8"/>
    <w:rsid w:val="00284F55"/>
    <w:rsid w:val="0028569D"/>
    <w:rsid w:val="00285EAE"/>
    <w:rsid w:val="00286C9E"/>
    <w:rsid w:val="00287AAE"/>
    <w:rsid w:val="00291BDD"/>
    <w:rsid w:val="002924FD"/>
    <w:rsid w:val="00294FB1"/>
    <w:rsid w:val="00295B34"/>
    <w:rsid w:val="002A00FA"/>
    <w:rsid w:val="002A0345"/>
    <w:rsid w:val="002A20C3"/>
    <w:rsid w:val="002A415E"/>
    <w:rsid w:val="002A5D69"/>
    <w:rsid w:val="002A6711"/>
    <w:rsid w:val="002A7A6D"/>
    <w:rsid w:val="002B067B"/>
    <w:rsid w:val="002B105F"/>
    <w:rsid w:val="002B13C2"/>
    <w:rsid w:val="002B1DBF"/>
    <w:rsid w:val="002B2B48"/>
    <w:rsid w:val="002B383D"/>
    <w:rsid w:val="002B3A4D"/>
    <w:rsid w:val="002B43C3"/>
    <w:rsid w:val="002B473B"/>
    <w:rsid w:val="002B4D70"/>
    <w:rsid w:val="002B5904"/>
    <w:rsid w:val="002B658E"/>
    <w:rsid w:val="002B6602"/>
    <w:rsid w:val="002B7F97"/>
    <w:rsid w:val="002C03AB"/>
    <w:rsid w:val="002C0D5D"/>
    <w:rsid w:val="002C1A7E"/>
    <w:rsid w:val="002C1BF9"/>
    <w:rsid w:val="002C284C"/>
    <w:rsid w:val="002C40B4"/>
    <w:rsid w:val="002C49C2"/>
    <w:rsid w:val="002C692D"/>
    <w:rsid w:val="002C6ABE"/>
    <w:rsid w:val="002C74C0"/>
    <w:rsid w:val="002C7775"/>
    <w:rsid w:val="002D0184"/>
    <w:rsid w:val="002D0410"/>
    <w:rsid w:val="002D205F"/>
    <w:rsid w:val="002D2D27"/>
    <w:rsid w:val="002D3643"/>
    <w:rsid w:val="002D3E86"/>
    <w:rsid w:val="002D489C"/>
    <w:rsid w:val="002D76D6"/>
    <w:rsid w:val="002D7CE4"/>
    <w:rsid w:val="002E0930"/>
    <w:rsid w:val="002E121F"/>
    <w:rsid w:val="002E1A5B"/>
    <w:rsid w:val="002E388C"/>
    <w:rsid w:val="002E59AC"/>
    <w:rsid w:val="002E5CC8"/>
    <w:rsid w:val="002E77A2"/>
    <w:rsid w:val="002E78C5"/>
    <w:rsid w:val="002E7CFA"/>
    <w:rsid w:val="002E7D1C"/>
    <w:rsid w:val="002F11AC"/>
    <w:rsid w:val="002F1977"/>
    <w:rsid w:val="002F1BF3"/>
    <w:rsid w:val="002F20D9"/>
    <w:rsid w:val="002F2283"/>
    <w:rsid w:val="002F2B37"/>
    <w:rsid w:val="002F4D43"/>
    <w:rsid w:val="002F4F2B"/>
    <w:rsid w:val="002F52C3"/>
    <w:rsid w:val="002F539F"/>
    <w:rsid w:val="002F624A"/>
    <w:rsid w:val="00300B78"/>
    <w:rsid w:val="003043B1"/>
    <w:rsid w:val="00304937"/>
    <w:rsid w:val="003056C6"/>
    <w:rsid w:val="00305CE7"/>
    <w:rsid w:val="00306298"/>
    <w:rsid w:val="003064B5"/>
    <w:rsid w:val="003079AE"/>
    <w:rsid w:val="00311B14"/>
    <w:rsid w:val="003124F8"/>
    <w:rsid w:val="003134D1"/>
    <w:rsid w:val="003145A5"/>
    <w:rsid w:val="00315CEE"/>
    <w:rsid w:val="00316488"/>
    <w:rsid w:val="003219F6"/>
    <w:rsid w:val="003223B2"/>
    <w:rsid w:val="0032426F"/>
    <w:rsid w:val="00324306"/>
    <w:rsid w:val="0032443A"/>
    <w:rsid w:val="003247E6"/>
    <w:rsid w:val="00326EF9"/>
    <w:rsid w:val="003278D6"/>
    <w:rsid w:val="003303F0"/>
    <w:rsid w:val="00330993"/>
    <w:rsid w:val="00333ABB"/>
    <w:rsid w:val="00335AFD"/>
    <w:rsid w:val="00335EF3"/>
    <w:rsid w:val="0033629D"/>
    <w:rsid w:val="00336BE6"/>
    <w:rsid w:val="003377A4"/>
    <w:rsid w:val="003379DB"/>
    <w:rsid w:val="0034059B"/>
    <w:rsid w:val="0034136C"/>
    <w:rsid w:val="0034262E"/>
    <w:rsid w:val="00343B6B"/>
    <w:rsid w:val="00343B89"/>
    <w:rsid w:val="0034615A"/>
    <w:rsid w:val="00346816"/>
    <w:rsid w:val="00347F95"/>
    <w:rsid w:val="0035019C"/>
    <w:rsid w:val="00350EB7"/>
    <w:rsid w:val="003515E0"/>
    <w:rsid w:val="00351A52"/>
    <w:rsid w:val="00351F4F"/>
    <w:rsid w:val="003521E5"/>
    <w:rsid w:val="0035398C"/>
    <w:rsid w:val="00353CDD"/>
    <w:rsid w:val="00355E22"/>
    <w:rsid w:val="00357E68"/>
    <w:rsid w:val="00360248"/>
    <w:rsid w:val="00360EDB"/>
    <w:rsid w:val="00361AA8"/>
    <w:rsid w:val="0036260B"/>
    <w:rsid w:val="00362C94"/>
    <w:rsid w:val="003645B2"/>
    <w:rsid w:val="00365A4A"/>
    <w:rsid w:val="00366480"/>
    <w:rsid w:val="00366A46"/>
    <w:rsid w:val="00366CE6"/>
    <w:rsid w:val="003701D6"/>
    <w:rsid w:val="0037248C"/>
    <w:rsid w:val="00372845"/>
    <w:rsid w:val="00372C99"/>
    <w:rsid w:val="003736FC"/>
    <w:rsid w:val="003755CF"/>
    <w:rsid w:val="0037717E"/>
    <w:rsid w:val="00377A0D"/>
    <w:rsid w:val="00380001"/>
    <w:rsid w:val="0038055D"/>
    <w:rsid w:val="00381BA9"/>
    <w:rsid w:val="0038246D"/>
    <w:rsid w:val="003824C7"/>
    <w:rsid w:val="00382E81"/>
    <w:rsid w:val="00382E8C"/>
    <w:rsid w:val="00383739"/>
    <w:rsid w:val="00383C65"/>
    <w:rsid w:val="00384E26"/>
    <w:rsid w:val="00384F75"/>
    <w:rsid w:val="00385D99"/>
    <w:rsid w:val="0038677D"/>
    <w:rsid w:val="00386D24"/>
    <w:rsid w:val="00386F4E"/>
    <w:rsid w:val="00387DE6"/>
    <w:rsid w:val="00393350"/>
    <w:rsid w:val="003957EE"/>
    <w:rsid w:val="003A1733"/>
    <w:rsid w:val="003A25B8"/>
    <w:rsid w:val="003A3840"/>
    <w:rsid w:val="003A4F2A"/>
    <w:rsid w:val="003A542B"/>
    <w:rsid w:val="003A5CD1"/>
    <w:rsid w:val="003A71C7"/>
    <w:rsid w:val="003A74AD"/>
    <w:rsid w:val="003B0A2A"/>
    <w:rsid w:val="003B2E8C"/>
    <w:rsid w:val="003B5B9B"/>
    <w:rsid w:val="003B6335"/>
    <w:rsid w:val="003B64B2"/>
    <w:rsid w:val="003C1C56"/>
    <w:rsid w:val="003C307D"/>
    <w:rsid w:val="003C4314"/>
    <w:rsid w:val="003C4663"/>
    <w:rsid w:val="003C48AC"/>
    <w:rsid w:val="003C5A59"/>
    <w:rsid w:val="003C6384"/>
    <w:rsid w:val="003C65A5"/>
    <w:rsid w:val="003D2D64"/>
    <w:rsid w:val="003D3FF4"/>
    <w:rsid w:val="003D4CB5"/>
    <w:rsid w:val="003D4F5E"/>
    <w:rsid w:val="003D54D0"/>
    <w:rsid w:val="003D657A"/>
    <w:rsid w:val="003D7161"/>
    <w:rsid w:val="003E0222"/>
    <w:rsid w:val="003E0E09"/>
    <w:rsid w:val="003E3F9D"/>
    <w:rsid w:val="003E69E5"/>
    <w:rsid w:val="003E7410"/>
    <w:rsid w:val="003F3733"/>
    <w:rsid w:val="003F4064"/>
    <w:rsid w:val="003F4437"/>
    <w:rsid w:val="003F480B"/>
    <w:rsid w:val="003F4921"/>
    <w:rsid w:val="003F5976"/>
    <w:rsid w:val="003F6DDA"/>
    <w:rsid w:val="003F7610"/>
    <w:rsid w:val="003F7FD6"/>
    <w:rsid w:val="0040011E"/>
    <w:rsid w:val="00400220"/>
    <w:rsid w:val="00404F30"/>
    <w:rsid w:val="00405490"/>
    <w:rsid w:val="00405A26"/>
    <w:rsid w:val="0040748E"/>
    <w:rsid w:val="00407BAF"/>
    <w:rsid w:val="00412206"/>
    <w:rsid w:val="00414036"/>
    <w:rsid w:val="00415865"/>
    <w:rsid w:val="004160D7"/>
    <w:rsid w:val="004166A2"/>
    <w:rsid w:val="0042000C"/>
    <w:rsid w:val="004208BA"/>
    <w:rsid w:val="00421C8D"/>
    <w:rsid w:val="00422F8F"/>
    <w:rsid w:val="004252AC"/>
    <w:rsid w:val="00425C3A"/>
    <w:rsid w:val="00427E08"/>
    <w:rsid w:val="00427E69"/>
    <w:rsid w:val="004326FD"/>
    <w:rsid w:val="00433510"/>
    <w:rsid w:val="00433E52"/>
    <w:rsid w:val="004349BA"/>
    <w:rsid w:val="00435649"/>
    <w:rsid w:val="0043575C"/>
    <w:rsid w:val="00435C7F"/>
    <w:rsid w:val="004365C7"/>
    <w:rsid w:val="00442000"/>
    <w:rsid w:val="004424CB"/>
    <w:rsid w:val="004425B7"/>
    <w:rsid w:val="00442680"/>
    <w:rsid w:val="0044449E"/>
    <w:rsid w:val="00444A85"/>
    <w:rsid w:val="00446CB1"/>
    <w:rsid w:val="00446DE4"/>
    <w:rsid w:val="00447C50"/>
    <w:rsid w:val="0045087C"/>
    <w:rsid w:val="0045181A"/>
    <w:rsid w:val="00454112"/>
    <w:rsid w:val="00456436"/>
    <w:rsid w:val="004567C6"/>
    <w:rsid w:val="00456A2F"/>
    <w:rsid w:val="004570C7"/>
    <w:rsid w:val="00460878"/>
    <w:rsid w:val="00460FE3"/>
    <w:rsid w:val="00462242"/>
    <w:rsid w:val="00462B85"/>
    <w:rsid w:val="00462CFA"/>
    <w:rsid w:val="004637C6"/>
    <w:rsid w:val="004649E8"/>
    <w:rsid w:val="004649EB"/>
    <w:rsid w:val="00464E19"/>
    <w:rsid w:val="0046512D"/>
    <w:rsid w:val="00467D4B"/>
    <w:rsid w:val="004700F1"/>
    <w:rsid w:val="0047045A"/>
    <w:rsid w:val="00471645"/>
    <w:rsid w:val="00471A84"/>
    <w:rsid w:val="00471CB6"/>
    <w:rsid w:val="00473380"/>
    <w:rsid w:val="0047429F"/>
    <w:rsid w:val="00474300"/>
    <w:rsid w:val="004746C2"/>
    <w:rsid w:val="004759DC"/>
    <w:rsid w:val="00475F23"/>
    <w:rsid w:val="004772E6"/>
    <w:rsid w:val="004807F9"/>
    <w:rsid w:val="00481236"/>
    <w:rsid w:val="00481B9B"/>
    <w:rsid w:val="00482949"/>
    <w:rsid w:val="004831FE"/>
    <w:rsid w:val="00484210"/>
    <w:rsid w:val="0048479A"/>
    <w:rsid w:val="004850F4"/>
    <w:rsid w:val="0048518B"/>
    <w:rsid w:val="004857D0"/>
    <w:rsid w:val="00485960"/>
    <w:rsid w:val="00486DB1"/>
    <w:rsid w:val="00487329"/>
    <w:rsid w:val="00492F7D"/>
    <w:rsid w:val="004937EB"/>
    <w:rsid w:val="00493BCC"/>
    <w:rsid w:val="00493E10"/>
    <w:rsid w:val="004940B6"/>
    <w:rsid w:val="00494945"/>
    <w:rsid w:val="00494A6A"/>
    <w:rsid w:val="00495097"/>
    <w:rsid w:val="004955A2"/>
    <w:rsid w:val="004972E8"/>
    <w:rsid w:val="0049767C"/>
    <w:rsid w:val="00497F3E"/>
    <w:rsid w:val="004A13E2"/>
    <w:rsid w:val="004A2907"/>
    <w:rsid w:val="004A3110"/>
    <w:rsid w:val="004A3AD0"/>
    <w:rsid w:val="004A4814"/>
    <w:rsid w:val="004A7318"/>
    <w:rsid w:val="004A799E"/>
    <w:rsid w:val="004B1408"/>
    <w:rsid w:val="004C03DC"/>
    <w:rsid w:val="004C04B3"/>
    <w:rsid w:val="004C0F9E"/>
    <w:rsid w:val="004C1243"/>
    <w:rsid w:val="004C15F3"/>
    <w:rsid w:val="004C2F3A"/>
    <w:rsid w:val="004C3BF0"/>
    <w:rsid w:val="004C586A"/>
    <w:rsid w:val="004C5C26"/>
    <w:rsid w:val="004C6BC3"/>
    <w:rsid w:val="004D08D2"/>
    <w:rsid w:val="004D0F58"/>
    <w:rsid w:val="004D1295"/>
    <w:rsid w:val="004D2141"/>
    <w:rsid w:val="004D249B"/>
    <w:rsid w:val="004D2BAC"/>
    <w:rsid w:val="004D3A1C"/>
    <w:rsid w:val="004D3CF6"/>
    <w:rsid w:val="004D46E0"/>
    <w:rsid w:val="004D4B57"/>
    <w:rsid w:val="004D4FE4"/>
    <w:rsid w:val="004D5799"/>
    <w:rsid w:val="004E0E1A"/>
    <w:rsid w:val="004E221C"/>
    <w:rsid w:val="004E2476"/>
    <w:rsid w:val="004E31C2"/>
    <w:rsid w:val="004E3408"/>
    <w:rsid w:val="004E3765"/>
    <w:rsid w:val="004E391B"/>
    <w:rsid w:val="004E4111"/>
    <w:rsid w:val="004E5198"/>
    <w:rsid w:val="004F10EA"/>
    <w:rsid w:val="004F1D8D"/>
    <w:rsid w:val="004F1FA5"/>
    <w:rsid w:val="004F35F3"/>
    <w:rsid w:val="004F37B1"/>
    <w:rsid w:val="004F416D"/>
    <w:rsid w:val="004F6D89"/>
    <w:rsid w:val="004F7E99"/>
    <w:rsid w:val="005003F9"/>
    <w:rsid w:val="005015CB"/>
    <w:rsid w:val="0050417B"/>
    <w:rsid w:val="005041E7"/>
    <w:rsid w:val="005043B3"/>
    <w:rsid w:val="00504A98"/>
    <w:rsid w:val="005063B3"/>
    <w:rsid w:val="005076FE"/>
    <w:rsid w:val="0050774D"/>
    <w:rsid w:val="00507914"/>
    <w:rsid w:val="0051145F"/>
    <w:rsid w:val="00513078"/>
    <w:rsid w:val="005133CE"/>
    <w:rsid w:val="00514DC2"/>
    <w:rsid w:val="005155C8"/>
    <w:rsid w:val="00520586"/>
    <w:rsid w:val="005211B6"/>
    <w:rsid w:val="00521BA3"/>
    <w:rsid w:val="00521E69"/>
    <w:rsid w:val="00523693"/>
    <w:rsid w:val="00523E0D"/>
    <w:rsid w:val="00524739"/>
    <w:rsid w:val="00524FBF"/>
    <w:rsid w:val="00525588"/>
    <w:rsid w:val="00525DF3"/>
    <w:rsid w:val="005261A5"/>
    <w:rsid w:val="00526A73"/>
    <w:rsid w:val="0052710E"/>
    <w:rsid w:val="0053070E"/>
    <w:rsid w:val="00530782"/>
    <w:rsid w:val="00530E54"/>
    <w:rsid w:val="005325BE"/>
    <w:rsid w:val="00535C92"/>
    <w:rsid w:val="0053782D"/>
    <w:rsid w:val="00540BB8"/>
    <w:rsid w:val="00540DE8"/>
    <w:rsid w:val="00542EBB"/>
    <w:rsid w:val="00543270"/>
    <w:rsid w:val="005437EA"/>
    <w:rsid w:val="005442FC"/>
    <w:rsid w:val="0054667B"/>
    <w:rsid w:val="005477AE"/>
    <w:rsid w:val="00547F8D"/>
    <w:rsid w:val="005504B8"/>
    <w:rsid w:val="005513DA"/>
    <w:rsid w:val="00552CE9"/>
    <w:rsid w:val="005536CE"/>
    <w:rsid w:val="00554FCF"/>
    <w:rsid w:val="005550DC"/>
    <w:rsid w:val="0055631D"/>
    <w:rsid w:val="00557464"/>
    <w:rsid w:val="00557F33"/>
    <w:rsid w:val="00560948"/>
    <w:rsid w:val="00561F66"/>
    <w:rsid w:val="00561FE7"/>
    <w:rsid w:val="00565244"/>
    <w:rsid w:val="00565760"/>
    <w:rsid w:val="00566BB0"/>
    <w:rsid w:val="00567E03"/>
    <w:rsid w:val="00567FDA"/>
    <w:rsid w:val="005702CB"/>
    <w:rsid w:val="00571DA4"/>
    <w:rsid w:val="00574DD3"/>
    <w:rsid w:val="00575F8C"/>
    <w:rsid w:val="00577191"/>
    <w:rsid w:val="0058203C"/>
    <w:rsid w:val="00582C29"/>
    <w:rsid w:val="00585747"/>
    <w:rsid w:val="00585AB6"/>
    <w:rsid w:val="0058675B"/>
    <w:rsid w:val="0058777C"/>
    <w:rsid w:val="00591B6B"/>
    <w:rsid w:val="00591F80"/>
    <w:rsid w:val="0059224C"/>
    <w:rsid w:val="0059345E"/>
    <w:rsid w:val="00593935"/>
    <w:rsid w:val="005941B0"/>
    <w:rsid w:val="00594C9B"/>
    <w:rsid w:val="00595241"/>
    <w:rsid w:val="00596ABC"/>
    <w:rsid w:val="005972E4"/>
    <w:rsid w:val="005973FD"/>
    <w:rsid w:val="00597C68"/>
    <w:rsid w:val="005A01A2"/>
    <w:rsid w:val="005A2A92"/>
    <w:rsid w:val="005A382B"/>
    <w:rsid w:val="005A3EB5"/>
    <w:rsid w:val="005A4047"/>
    <w:rsid w:val="005A45B9"/>
    <w:rsid w:val="005A46F3"/>
    <w:rsid w:val="005B0127"/>
    <w:rsid w:val="005B02A6"/>
    <w:rsid w:val="005B030A"/>
    <w:rsid w:val="005B059A"/>
    <w:rsid w:val="005B19BE"/>
    <w:rsid w:val="005B32A3"/>
    <w:rsid w:val="005B371A"/>
    <w:rsid w:val="005B3F71"/>
    <w:rsid w:val="005B6BEC"/>
    <w:rsid w:val="005B737F"/>
    <w:rsid w:val="005C0C17"/>
    <w:rsid w:val="005C0D39"/>
    <w:rsid w:val="005C1C8F"/>
    <w:rsid w:val="005C4531"/>
    <w:rsid w:val="005C5051"/>
    <w:rsid w:val="005C575A"/>
    <w:rsid w:val="005C6232"/>
    <w:rsid w:val="005C6A02"/>
    <w:rsid w:val="005C7AFA"/>
    <w:rsid w:val="005C7C42"/>
    <w:rsid w:val="005D1033"/>
    <w:rsid w:val="005D40F0"/>
    <w:rsid w:val="005D6F7A"/>
    <w:rsid w:val="005D7A83"/>
    <w:rsid w:val="005D7F44"/>
    <w:rsid w:val="005E0921"/>
    <w:rsid w:val="005E123B"/>
    <w:rsid w:val="005E12CA"/>
    <w:rsid w:val="005E26BC"/>
    <w:rsid w:val="005E307E"/>
    <w:rsid w:val="005E55EF"/>
    <w:rsid w:val="005E5805"/>
    <w:rsid w:val="005E5B88"/>
    <w:rsid w:val="005E78EE"/>
    <w:rsid w:val="005F139F"/>
    <w:rsid w:val="005F169D"/>
    <w:rsid w:val="005F1EBD"/>
    <w:rsid w:val="005F2BBC"/>
    <w:rsid w:val="005F3811"/>
    <w:rsid w:val="005F4D73"/>
    <w:rsid w:val="005F682E"/>
    <w:rsid w:val="005F7341"/>
    <w:rsid w:val="005F783C"/>
    <w:rsid w:val="0060045D"/>
    <w:rsid w:val="006008FB"/>
    <w:rsid w:val="006010FA"/>
    <w:rsid w:val="00602432"/>
    <w:rsid w:val="006030C7"/>
    <w:rsid w:val="006046B7"/>
    <w:rsid w:val="006063D0"/>
    <w:rsid w:val="00610F00"/>
    <w:rsid w:val="00612119"/>
    <w:rsid w:val="006129D0"/>
    <w:rsid w:val="00613C45"/>
    <w:rsid w:val="00615A6C"/>
    <w:rsid w:val="00616EBD"/>
    <w:rsid w:val="00617245"/>
    <w:rsid w:val="00617E0B"/>
    <w:rsid w:val="00617E90"/>
    <w:rsid w:val="00620DB4"/>
    <w:rsid w:val="006211ED"/>
    <w:rsid w:val="00621457"/>
    <w:rsid w:val="00621548"/>
    <w:rsid w:val="00623664"/>
    <w:rsid w:val="00623DAF"/>
    <w:rsid w:val="00623EE1"/>
    <w:rsid w:val="00624C88"/>
    <w:rsid w:val="006253FD"/>
    <w:rsid w:val="00631863"/>
    <w:rsid w:val="00631D28"/>
    <w:rsid w:val="0063281B"/>
    <w:rsid w:val="00632E71"/>
    <w:rsid w:val="00633104"/>
    <w:rsid w:val="0063316E"/>
    <w:rsid w:val="0063350F"/>
    <w:rsid w:val="00633D4E"/>
    <w:rsid w:val="00633F15"/>
    <w:rsid w:val="0063526F"/>
    <w:rsid w:val="00635443"/>
    <w:rsid w:val="006374E2"/>
    <w:rsid w:val="00637E86"/>
    <w:rsid w:val="006422DE"/>
    <w:rsid w:val="0064249B"/>
    <w:rsid w:val="006438E4"/>
    <w:rsid w:val="006439FA"/>
    <w:rsid w:val="006448A8"/>
    <w:rsid w:val="00647903"/>
    <w:rsid w:val="00647D2E"/>
    <w:rsid w:val="00650D5F"/>
    <w:rsid w:val="006524E4"/>
    <w:rsid w:val="006531E3"/>
    <w:rsid w:val="006554CA"/>
    <w:rsid w:val="0066204D"/>
    <w:rsid w:val="00663E02"/>
    <w:rsid w:val="00664525"/>
    <w:rsid w:val="00665264"/>
    <w:rsid w:val="00670421"/>
    <w:rsid w:val="00673769"/>
    <w:rsid w:val="0067485D"/>
    <w:rsid w:val="0067581C"/>
    <w:rsid w:val="006773A3"/>
    <w:rsid w:val="00677AA9"/>
    <w:rsid w:val="00683C38"/>
    <w:rsid w:val="00684030"/>
    <w:rsid w:val="00684FF2"/>
    <w:rsid w:val="0068521A"/>
    <w:rsid w:val="006866AA"/>
    <w:rsid w:val="00690E22"/>
    <w:rsid w:val="006911EB"/>
    <w:rsid w:val="00692A60"/>
    <w:rsid w:val="00692C76"/>
    <w:rsid w:val="00693140"/>
    <w:rsid w:val="00696C06"/>
    <w:rsid w:val="006A1127"/>
    <w:rsid w:val="006A2065"/>
    <w:rsid w:val="006A3D88"/>
    <w:rsid w:val="006A42DD"/>
    <w:rsid w:val="006A4A7A"/>
    <w:rsid w:val="006A5EB9"/>
    <w:rsid w:val="006A5FCF"/>
    <w:rsid w:val="006A6A73"/>
    <w:rsid w:val="006A6B18"/>
    <w:rsid w:val="006A76DA"/>
    <w:rsid w:val="006B02DD"/>
    <w:rsid w:val="006B0719"/>
    <w:rsid w:val="006B0848"/>
    <w:rsid w:val="006B0F4E"/>
    <w:rsid w:val="006B3F76"/>
    <w:rsid w:val="006B48EC"/>
    <w:rsid w:val="006B519A"/>
    <w:rsid w:val="006B5734"/>
    <w:rsid w:val="006B5A1E"/>
    <w:rsid w:val="006B6F08"/>
    <w:rsid w:val="006B733D"/>
    <w:rsid w:val="006B73E2"/>
    <w:rsid w:val="006C048D"/>
    <w:rsid w:val="006C2988"/>
    <w:rsid w:val="006C34AE"/>
    <w:rsid w:val="006C53EC"/>
    <w:rsid w:val="006C609C"/>
    <w:rsid w:val="006C65B3"/>
    <w:rsid w:val="006C67AF"/>
    <w:rsid w:val="006C6E67"/>
    <w:rsid w:val="006C76BE"/>
    <w:rsid w:val="006D050B"/>
    <w:rsid w:val="006D0B53"/>
    <w:rsid w:val="006D17BE"/>
    <w:rsid w:val="006D17E9"/>
    <w:rsid w:val="006D3DC5"/>
    <w:rsid w:val="006D466F"/>
    <w:rsid w:val="006D650F"/>
    <w:rsid w:val="006E4670"/>
    <w:rsid w:val="006E4E62"/>
    <w:rsid w:val="006E5978"/>
    <w:rsid w:val="006E6894"/>
    <w:rsid w:val="006E6ACC"/>
    <w:rsid w:val="006F110E"/>
    <w:rsid w:val="006F143B"/>
    <w:rsid w:val="006F1BE7"/>
    <w:rsid w:val="006F2560"/>
    <w:rsid w:val="006F2F0E"/>
    <w:rsid w:val="006F34BD"/>
    <w:rsid w:val="006F3A28"/>
    <w:rsid w:val="006F3A58"/>
    <w:rsid w:val="006F4B71"/>
    <w:rsid w:val="006F4EA7"/>
    <w:rsid w:val="006F51F1"/>
    <w:rsid w:val="006F55F1"/>
    <w:rsid w:val="006F5867"/>
    <w:rsid w:val="006F683B"/>
    <w:rsid w:val="006F6EF6"/>
    <w:rsid w:val="007004CD"/>
    <w:rsid w:val="0070121D"/>
    <w:rsid w:val="00702C5E"/>
    <w:rsid w:val="007039EC"/>
    <w:rsid w:val="0070408F"/>
    <w:rsid w:val="00705E92"/>
    <w:rsid w:val="007065AF"/>
    <w:rsid w:val="007100BF"/>
    <w:rsid w:val="00711146"/>
    <w:rsid w:val="00712623"/>
    <w:rsid w:val="007129E6"/>
    <w:rsid w:val="00714087"/>
    <w:rsid w:val="007153AD"/>
    <w:rsid w:val="007154EB"/>
    <w:rsid w:val="0071572D"/>
    <w:rsid w:val="007157BA"/>
    <w:rsid w:val="007159BF"/>
    <w:rsid w:val="00716338"/>
    <w:rsid w:val="007169F9"/>
    <w:rsid w:val="00716B31"/>
    <w:rsid w:val="00716BC0"/>
    <w:rsid w:val="00716E55"/>
    <w:rsid w:val="007171BA"/>
    <w:rsid w:val="007174A6"/>
    <w:rsid w:val="007175EA"/>
    <w:rsid w:val="00717D54"/>
    <w:rsid w:val="007224B3"/>
    <w:rsid w:val="007229D8"/>
    <w:rsid w:val="007247E4"/>
    <w:rsid w:val="00725481"/>
    <w:rsid w:val="00726BB4"/>
    <w:rsid w:val="0072753E"/>
    <w:rsid w:val="00730368"/>
    <w:rsid w:val="00731303"/>
    <w:rsid w:val="00732B28"/>
    <w:rsid w:val="00733DF9"/>
    <w:rsid w:val="00734A27"/>
    <w:rsid w:val="00736423"/>
    <w:rsid w:val="00736708"/>
    <w:rsid w:val="00736E6A"/>
    <w:rsid w:val="007402E0"/>
    <w:rsid w:val="0074098D"/>
    <w:rsid w:val="0074156C"/>
    <w:rsid w:val="0074285D"/>
    <w:rsid w:val="0074388C"/>
    <w:rsid w:val="0074489D"/>
    <w:rsid w:val="00744BC0"/>
    <w:rsid w:val="00745FF9"/>
    <w:rsid w:val="0074619F"/>
    <w:rsid w:val="00746549"/>
    <w:rsid w:val="00746C0E"/>
    <w:rsid w:val="007514AD"/>
    <w:rsid w:val="00751B77"/>
    <w:rsid w:val="0075320C"/>
    <w:rsid w:val="00753931"/>
    <w:rsid w:val="00754EE9"/>
    <w:rsid w:val="007550A6"/>
    <w:rsid w:val="0075524D"/>
    <w:rsid w:val="007560B0"/>
    <w:rsid w:val="00756BDD"/>
    <w:rsid w:val="00756F9F"/>
    <w:rsid w:val="0075708D"/>
    <w:rsid w:val="00757966"/>
    <w:rsid w:val="00757D59"/>
    <w:rsid w:val="00761B4C"/>
    <w:rsid w:val="007627D7"/>
    <w:rsid w:val="00763202"/>
    <w:rsid w:val="00763623"/>
    <w:rsid w:val="007645AD"/>
    <w:rsid w:val="00764CE9"/>
    <w:rsid w:val="00764E8E"/>
    <w:rsid w:val="00765A42"/>
    <w:rsid w:val="00766793"/>
    <w:rsid w:val="00766CD2"/>
    <w:rsid w:val="00766F2B"/>
    <w:rsid w:val="007671C8"/>
    <w:rsid w:val="007673CA"/>
    <w:rsid w:val="00767EAD"/>
    <w:rsid w:val="00770A35"/>
    <w:rsid w:val="00771995"/>
    <w:rsid w:val="00771D20"/>
    <w:rsid w:val="00774628"/>
    <w:rsid w:val="00775163"/>
    <w:rsid w:val="00775AA0"/>
    <w:rsid w:val="00775ED6"/>
    <w:rsid w:val="007761E7"/>
    <w:rsid w:val="00776C4F"/>
    <w:rsid w:val="00776F93"/>
    <w:rsid w:val="00780D02"/>
    <w:rsid w:val="0078121E"/>
    <w:rsid w:val="007824E6"/>
    <w:rsid w:val="007838E4"/>
    <w:rsid w:val="007846DC"/>
    <w:rsid w:val="00785104"/>
    <w:rsid w:val="00786975"/>
    <w:rsid w:val="0079001B"/>
    <w:rsid w:val="00790B5B"/>
    <w:rsid w:val="00790B92"/>
    <w:rsid w:val="00790EFE"/>
    <w:rsid w:val="0079143C"/>
    <w:rsid w:val="007919FF"/>
    <w:rsid w:val="0079372C"/>
    <w:rsid w:val="0079466F"/>
    <w:rsid w:val="007947AA"/>
    <w:rsid w:val="00795184"/>
    <w:rsid w:val="00796DD4"/>
    <w:rsid w:val="0079711A"/>
    <w:rsid w:val="0079784E"/>
    <w:rsid w:val="00797863"/>
    <w:rsid w:val="00797D51"/>
    <w:rsid w:val="007A19D8"/>
    <w:rsid w:val="007A4286"/>
    <w:rsid w:val="007A4408"/>
    <w:rsid w:val="007A48EE"/>
    <w:rsid w:val="007A5600"/>
    <w:rsid w:val="007A5B3B"/>
    <w:rsid w:val="007A6CA3"/>
    <w:rsid w:val="007A7357"/>
    <w:rsid w:val="007B101D"/>
    <w:rsid w:val="007B10C2"/>
    <w:rsid w:val="007B1BE0"/>
    <w:rsid w:val="007B20E4"/>
    <w:rsid w:val="007B39DD"/>
    <w:rsid w:val="007B60F2"/>
    <w:rsid w:val="007B6867"/>
    <w:rsid w:val="007C1E8D"/>
    <w:rsid w:val="007C277F"/>
    <w:rsid w:val="007C297F"/>
    <w:rsid w:val="007C2F70"/>
    <w:rsid w:val="007C3985"/>
    <w:rsid w:val="007C5A14"/>
    <w:rsid w:val="007C6435"/>
    <w:rsid w:val="007C6DA3"/>
    <w:rsid w:val="007C7688"/>
    <w:rsid w:val="007D0CB4"/>
    <w:rsid w:val="007D49BA"/>
    <w:rsid w:val="007D5824"/>
    <w:rsid w:val="007D5F1D"/>
    <w:rsid w:val="007D5FB5"/>
    <w:rsid w:val="007D77FD"/>
    <w:rsid w:val="007E028F"/>
    <w:rsid w:val="007E1B56"/>
    <w:rsid w:val="007E301F"/>
    <w:rsid w:val="007E36E4"/>
    <w:rsid w:val="007E5B8C"/>
    <w:rsid w:val="007E5ECE"/>
    <w:rsid w:val="007F0ACE"/>
    <w:rsid w:val="007F0B61"/>
    <w:rsid w:val="007F1A94"/>
    <w:rsid w:val="007F55FF"/>
    <w:rsid w:val="007F7538"/>
    <w:rsid w:val="007F7C31"/>
    <w:rsid w:val="00800F0E"/>
    <w:rsid w:val="008019F2"/>
    <w:rsid w:val="00801EC3"/>
    <w:rsid w:val="00802355"/>
    <w:rsid w:val="00804024"/>
    <w:rsid w:val="00805B7A"/>
    <w:rsid w:val="00805E74"/>
    <w:rsid w:val="008066FC"/>
    <w:rsid w:val="00806BA7"/>
    <w:rsid w:val="0080716D"/>
    <w:rsid w:val="00811416"/>
    <w:rsid w:val="00812939"/>
    <w:rsid w:val="00813413"/>
    <w:rsid w:val="00814D53"/>
    <w:rsid w:val="00815704"/>
    <w:rsid w:val="00815D4B"/>
    <w:rsid w:val="0081753E"/>
    <w:rsid w:val="008213FE"/>
    <w:rsid w:val="0082200D"/>
    <w:rsid w:val="00823547"/>
    <w:rsid w:val="00827774"/>
    <w:rsid w:val="00827827"/>
    <w:rsid w:val="00830648"/>
    <w:rsid w:val="00830719"/>
    <w:rsid w:val="008321A4"/>
    <w:rsid w:val="0083283F"/>
    <w:rsid w:val="0083293F"/>
    <w:rsid w:val="008329D4"/>
    <w:rsid w:val="00833979"/>
    <w:rsid w:val="00834954"/>
    <w:rsid w:val="008349BE"/>
    <w:rsid w:val="00834C48"/>
    <w:rsid w:val="00834D87"/>
    <w:rsid w:val="0083591C"/>
    <w:rsid w:val="008367AB"/>
    <w:rsid w:val="00837294"/>
    <w:rsid w:val="008404F7"/>
    <w:rsid w:val="00840742"/>
    <w:rsid w:val="00841F53"/>
    <w:rsid w:val="008440DD"/>
    <w:rsid w:val="00844B87"/>
    <w:rsid w:val="00844DAA"/>
    <w:rsid w:val="008467ED"/>
    <w:rsid w:val="0085010E"/>
    <w:rsid w:val="008505D7"/>
    <w:rsid w:val="00850B95"/>
    <w:rsid w:val="008540EE"/>
    <w:rsid w:val="008542C4"/>
    <w:rsid w:val="00854447"/>
    <w:rsid w:val="0085447B"/>
    <w:rsid w:val="0085454F"/>
    <w:rsid w:val="00856032"/>
    <w:rsid w:val="0085738F"/>
    <w:rsid w:val="00857841"/>
    <w:rsid w:val="00860F2F"/>
    <w:rsid w:val="0086143E"/>
    <w:rsid w:val="008644B9"/>
    <w:rsid w:val="00865296"/>
    <w:rsid w:val="008654DA"/>
    <w:rsid w:val="00865846"/>
    <w:rsid w:val="00867690"/>
    <w:rsid w:val="008700CD"/>
    <w:rsid w:val="008702C3"/>
    <w:rsid w:val="00871CFB"/>
    <w:rsid w:val="0087354F"/>
    <w:rsid w:val="00873C47"/>
    <w:rsid w:val="0087566A"/>
    <w:rsid w:val="00876B75"/>
    <w:rsid w:val="00880D9B"/>
    <w:rsid w:val="0088199F"/>
    <w:rsid w:val="008843B9"/>
    <w:rsid w:val="00895B8A"/>
    <w:rsid w:val="00895D67"/>
    <w:rsid w:val="00895E46"/>
    <w:rsid w:val="00896985"/>
    <w:rsid w:val="00896A1F"/>
    <w:rsid w:val="00896CAD"/>
    <w:rsid w:val="00896F38"/>
    <w:rsid w:val="008A03E3"/>
    <w:rsid w:val="008A05FA"/>
    <w:rsid w:val="008A0972"/>
    <w:rsid w:val="008A15FC"/>
    <w:rsid w:val="008A3E8C"/>
    <w:rsid w:val="008B046C"/>
    <w:rsid w:val="008B0B67"/>
    <w:rsid w:val="008B101B"/>
    <w:rsid w:val="008B1854"/>
    <w:rsid w:val="008B20F6"/>
    <w:rsid w:val="008B2142"/>
    <w:rsid w:val="008B22CC"/>
    <w:rsid w:val="008B4316"/>
    <w:rsid w:val="008B471A"/>
    <w:rsid w:val="008B4F96"/>
    <w:rsid w:val="008B5BA6"/>
    <w:rsid w:val="008B5F28"/>
    <w:rsid w:val="008B620E"/>
    <w:rsid w:val="008B64D3"/>
    <w:rsid w:val="008B6663"/>
    <w:rsid w:val="008B7A30"/>
    <w:rsid w:val="008C0BB7"/>
    <w:rsid w:val="008C0FF1"/>
    <w:rsid w:val="008C2229"/>
    <w:rsid w:val="008C2A81"/>
    <w:rsid w:val="008C3481"/>
    <w:rsid w:val="008C35B3"/>
    <w:rsid w:val="008C53D0"/>
    <w:rsid w:val="008C5C3E"/>
    <w:rsid w:val="008C5D16"/>
    <w:rsid w:val="008C7419"/>
    <w:rsid w:val="008C746F"/>
    <w:rsid w:val="008C74CE"/>
    <w:rsid w:val="008D0D18"/>
    <w:rsid w:val="008D1520"/>
    <w:rsid w:val="008D17B0"/>
    <w:rsid w:val="008D399F"/>
    <w:rsid w:val="008D527A"/>
    <w:rsid w:val="008D56DA"/>
    <w:rsid w:val="008D56E0"/>
    <w:rsid w:val="008D5771"/>
    <w:rsid w:val="008E277E"/>
    <w:rsid w:val="008E299B"/>
    <w:rsid w:val="008E42A9"/>
    <w:rsid w:val="008E4763"/>
    <w:rsid w:val="008F0740"/>
    <w:rsid w:val="008F1E6C"/>
    <w:rsid w:val="008F35DD"/>
    <w:rsid w:val="008F472E"/>
    <w:rsid w:val="008F4BFE"/>
    <w:rsid w:val="008F4D63"/>
    <w:rsid w:val="008F507B"/>
    <w:rsid w:val="008F6731"/>
    <w:rsid w:val="00900D96"/>
    <w:rsid w:val="00902556"/>
    <w:rsid w:val="009027E5"/>
    <w:rsid w:val="00902D8B"/>
    <w:rsid w:val="00903295"/>
    <w:rsid w:val="0090338C"/>
    <w:rsid w:val="00904DB0"/>
    <w:rsid w:val="00904DE4"/>
    <w:rsid w:val="0090547B"/>
    <w:rsid w:val="009061AC"/>
    <w:rsid w:val="00907915"/>
    <w:rsid w:val="0091048E"/>
    <w:rsid w:val="009111FD"/>
    <w:rsid w:val="00911339"/>
    <w:rsid w:val="00912185"/>
    <w:rsid w:val="00913F45"/>
    <w:rsid w:val="009145E7"/>
    <w:rsid w:val="00915501"/>
    <w:rsid w:val="00922669"/>
    <w:rsid w:val="0092406E"/>
    <w:rsid w:val="00924ABC"/>
    <w:rsid w:val="00925499"/>
    <w:rsid w:val="00926965"/>
    <w:rsid w:val="00931434"/>
    <w:rsid w:val="00932007"/>
    <w:rsid w:val="009340A4"/>
    <w:rsid w:val="00934895"/>
    <w:rsid w:val="00934FDD"/>
    <w:rsid w:val="00936790"/>
    <w:rsid w:val="00936B60"/>
    <w:rsid w:val="00940220"/>
    <w:rsid w:val="0094032B"/>
    <w:rsid w:val="00940E8F"/>
    <w:rsid w:val="00941009"/>
    <w:rsid w:val="00941586"/>
    <w:rsid w:val="009420DB"/>
    <w:rsid w:val="009440B5"/>
    <w:rsid w:val="0094427C"/>
    <w:rsid w:val="0094458A"/>
    <w:rsid w:val="00944EA7"/>
    <w:rsid w:val="0094654A"/>
    <w:rsid w:val="00946714"/>
    <w:rsid w:val="00946D8E"/>
    <w:rsid w:val="009477A2"/>
    <w:rsid w:val="00950A62"/>
    <w:rsid w:val="00951B5A"/>
    <w:rsid w:val="0095212B"/>
    <w:rsid w:val="0095309C"/>
    <w:rsid w:val="009543A3"/>
    <w:rsid w:val="009556A5"/>
    <w:rsid w:val="009567A3"/>
    <w:rsid w:val="00956A11"/>
    <w:rsid w:val="00961AD9"/>
    <w:rsid w:val="00961BC1"/>
    <w:rsid w:val="00962DF4"/>
    <w:rsid w:val="009652F2"/>
    <w:rsid w:val="009706EF"/>
    <w:rsid w:val="0097075A"/>
    <w:rsid w:val="009714AF"/>
    <w:rsid w:val="009719ED"/>
    <w:rsid w:val="00971FCB"/>
    <w:rsid w:val="0097215B"/>
    <w:rsid w:val="00972AC6"/>
    <w:rsid w:val="009730C9"/>
    <w:rsid w:val="00975478"/>
    <w:rsid w:val="009754DC"/>
    <w:rsid w:val="00977F0F"/>
    <w:rsid w:val="00980395"/>
    <w:rsid w:val="00980F56"/>
    <w:rsid w:val="00980F8F"/>
    <w:rsid w:val="00981447"/>
    <w:rsid w:val="00981C9E"/>
    <w:rsid w:val="00981CCC"/>
    <w:rsid w:val="009824E0"/>
    <w:rsid w:val="0098271C"/>
    <w:rsid w:val="00982A60"/>
    <w:rsid w:val="00983803"/>
    <w:rsid w:val="00983D7C"/>
    <w:rsid w:val="0098421B"/>
    <w:rsid w:val="009843B9"/>
    <w:rsid w:val="00984585"/>
    <w:rsid w:val="00986C37"/>
    <w:rsid w:val="00987516"/>
    <w:rsid w:val="00993F2D"/>
    <w:rsid w:val="0099572D"/>
    <w:rsid w:val="009966A2"/>
    <w:rsid w:val="00996BA4"/>
    <w:rsid w:val="00997528"/>
    <w:rsid w:val="0099796A"/>
    <w:rsid w:val="009A1B6D"/>
    <w:rsid w:val="009A21D2"/>
    <w:rsid w:val="009A355A"/>
    <w:rsid w:val="009A366B"/>
    <w:rsid w:val="009A3B2A"/>
    <w:rsid w:val="009A5C95"/>
    <w:rsid w:val="009B02B4"/>
    <w:rsid w:val="009B03B0"/>
    <w:rsid w:val="009B36AC"/>
    <w:rsid w:val="009B4BFC"/>
    <w:rsid w:val="009B4CEB"/>
    <w:rsid w:val="009B525D"/>
    <w:rsid w:val="009B62B3"/>
    <w:rsid w:val="009B691C"/>
    <w:rsid w:val="009C0A2F"/>
    <w:rsid w:val="009C0DA8"/>
    <w:rsid w:val="009C1346"/>
    <w:rsid w:val="009C2604"/>
    <w:rsid w:val="009C2826"/>
    <w:rsid w:val="009C76AA"/>
    <w:rsid w:val="009D05C8"/>
    <w:rsid w:val="009D1248"/>
    <w:rsid w:val="009D1297"/>
    <w:rsid w:val="009D1E9E"/>
    <w:rsid w:val="009E08F1"/>
    <w:rsid w:val="009E1571"/>
    <w:rsid w:val="009E17C3"/>
    <w:rsid w:val="009E1843"/>
    <w:rsid w:val="009E2145"/>
    <w:rsid w:val="009E24C5"/>
    <w:rsid w:val="009E3C0B"/>
    <w:rsid w:val="009E3CBF"/>
    <w:rsid w:val="009E5524"/>
    <w:rsid w:val="009E5AA3"/>
    <w:rsid w:val="009E5BAE"/>
    <w:rsid w:val="009E5BDB"/>
    <w:rsid w:val="009E7374"/>
    <w:rsid w:val="009F010C"/>
    <w:rsid w:val="009F0BDD"/>
    <w:rsid w:val="009F1576"/>
    <w:rsid w:val="009F1DEB"/>
    <w:rsid w:val="009F294F"/>
    <w:rsid w:val="009F3356"/>
    <w:rsid w:val="009F3BA0"/>
    <w:rsid w:val="009F56E6"/>
    <w:rsid w:val="009F593E"/>
    <w:rsid w:val="00A00CD0"/>
    <w:rsid w:val="00A02D9C"/>
    <w:rsid w:val="00A030C8"/>
    <w:rsid w:val="00A05E04"/>
    <w:rsid w:val="00A06E7C"/>
    <w:rsid w:val="00A12F9F"/>
    <w:rsid w:val="00A13244"/>
    <w:rsid w:val="00A14123"/>
    <w:rsid w:val="00A14965"/>
    <w:rsid w:val="00A179F8"/>
    <w:rsid w:val="00A20353"/>
    <w:rsid w:val="00A20723"/>
    <w:rsid w:val="00A238E2"/>
    <w:rsid w:val="00A239AA"/>
    <w:rsid w:val="00A23C10"/>
    <w:rsid w:val="00A24E84"/>
    <w:rsid w:val="00A250F6"/>
    <w:rsid w:val="00A266DD"/>
    <w:rsid w:val="00A27483"/>
    <w:rsid w:val="00A27FAC"/>
    <w:rsid w:val="00A324B5"/>
    <w:rsid w:val="00A335DC"/>
    <w:rsid w:val="00A33A70"/>
    <w:rsid w:val="00A33F4C"/>
    <w:rsid w:val="00A351AC"/>
    <w:rsid w:val="00A3589C"/>
    <w:rsid w:val="00A36409"/>
    <w:rsid w:val="00A37362"/>
    <w:rsid w:val="00A37AFE"/>
    <w:rsid w:val="00A439E8"/>
    <w:rsid w:val="00A444F4"/>
    <w:rsid w:val="00A4462E"/>
    <w:rsid w:val="00A449BE"/>
    <w:rsid w:val="00A45089"/>
    <w:rsid w:val="00A45753"/>
    <w:rsid w:val="00A5094E"/>
    <w:rsid w:val="00A51BCF"/>
    <w:rsid w:val="00A53417"/>
    <w:rsid w:val="00A53423"/>
    <w:rsid w:val="00A53B2A"/>
    <w:rsid w:val="00A53F6E"/>
    <w:rsid w:val="00A54CA1"/>
    <w:rsid w:val="00A572F2"/>
    <w:rsid w:val="00A611E6"/>
    <w:rsid w:val="00A61C5E"/>
    <w:rsid w:val="00A622C3"/>
    <w:rsid w:val="00A62659"/>
    <w:rsid w:val="00A63EE1"/>
    <w:rsid w:val="00A64DF3"/>
    <w:rsid w:val="00A653B5"/>
    <w:rsid w:val="00A65F20"/>
    <w:rsid w:val="00A67858"/>
    <w:rsid w:val="00A67DE9"/>
    <w:rsid w:val="00A711B4"/>
    <w:rsid w:val="00A73834"/>
    <w:rsid w:val="00A738D8"/>
    <w:rsid w:val="00A73F04"/>
    <w:rsid w:val="00A73FFE"/>
    <w:rsid w:val="00A7430C"/>
    <w:rsid w:val="00A74AF5"/>
    <w:rsid w:val="00A74F34"/>
    <w:rsid w:val="00A753B7"/>
    <w:rsid w:val="00A76293"/>
    <w:rsid w:val="00A77DA2"/>
    <w:rsid w:val="00A80E6B"/>
    <w:rsid w:val="00A81A00"/>
    <w:rsid w:val="00A81AE1"/>
    <w:rsid w:val="00A81BB0"/>
    <w:rsid w:val="00A823F7"/>
    <w:rsid w:val="00A83362"/>
    <w:rsid w:val="00A840FA"/>
    <w:rsid w:val="00A847B4"/>
    <w:rsid w:val="00A858FC"/>
    <w:rsid w:val="00A85D9D"/>
    <w:rsid w:val="00A86932"/>
    <w:rsid w:val="00A86AA9"/>
    <w:rsid w:val="00A90006"/>
    <w:rsid w:val="00A90ECE"/>
    <w:rsid w:val="00A91081"/>
    <w:rsid w:val="00A9125B"/>
    <w:rsid w:val="00A9172C"/>
    <w:rsid w:val="00A92C4C"/>
    <w:rsid w:val="00A92E23"/>
    <w:rsid w:val="00A94421"/>
    <w:rsid w:val="00A97A4C"/>
    <w:rsid w:val="00AA1AE6"/>
    <w:rsid w:val="00AA21BB"/>
    <w:rsid w:val="00AA3E7D"/>
    <w:rsid w:val="00AA55A3"/>
    <w:rsid w:val="00AA602D"/>
    <w:rsid w:val="00AA6618"/>
    <w:rsid w:val="00AA68A9"/>
    <w:rsid w:val="00AA7D78"/>
    <w:rsid w:val="00AB19E2"/>
    <w:rsid w:val="00AB4955"/>
    <w:rsid w:val="00AB56F9"/>
    <w:rsid w:val="00AB572D"/>
    <w:rsid w:val="00AC0440"/>
    <w:rsid w:val="00AC3737"/>
    <w:rsid w:val="00AC486E"/>
    <w:rsid w:val="00AD240D"/>
    <w:rsid w:val="00AD2C2C"/>
    <w:rsid w:val="00AD2DDD"/>
    <w:rsid w:val="00AD43DF"/>
    <w:rsid w:val="00AD5094"/>
    <w:rsid w:val="00AD513A"/>
    <w:rsid w:val="00AD5292"/>
    <w:rsid w:val="00AD5A44"/>
    <w:rsid w:val="00AD5F7D"/>
    <w:rsid w:val="00AD64AE"/>
    <w:rsid w:val="00AD6C68"/>
    <w:rsid w:val="00AD6D36"/>
    <w:rsid w:val="00AD6FF4"/>
    <w:rsid w:val="00AE07E6"/>
    <w:rsid w:val="00AE1363"/>
    <w:rsid w:val="00AE2923"/>
    <w:rsid w:val="00AE2FBE"/>
    <w:rsid w:val="00AE2FE3"/>
    <w:rsid w:val="00AE41DE"/>
    <w:rsid w:val="00AE4A98"/>
    <w:rsid w:val="00AE56DE"/>
    <w:rsid w:val="00AE5B6F"/>
    <w:rsid w:val="00AE66CE"/>
    <w:rsid w:val="00AE6CA7"/>
    <w:rsid w:val="00AE7954"/>
    <w:rsid w:val="00AE7F9D"/>
    <w:rsid w:val="00AF01E8"/>
    <w:rsid w:val="00AF1794"/>
    <w:rsid w:val="00AF1EB6"/>
    <w:rsid w:val="00AF2032"/>
    <w:rsid w:val="00AF2BDE"/>
    <w:rsid w:val="00AF3072"/>
    <w:rsid w:val="00AF5B71"/>
    <w:rsid w:val="00B01125"/>
    <w:rsid w:val="00B01D10"/>
    <w:rsid w:val="00B02785"/>
    <w:rsid w:val="00B028F7"/>
    <w:rsid w:val="00B0348F"/>
    <w:rsid w:val="00B04342"/>
    <w:rsid w:val="00B04DF5"/>
    <w:rsid w:val="00B05B89"/>
    <w:rsid w:val="00B076CA"/>
    <w:rsid w:val="00B10A14"/>
    <w:rsid w:val="00B12573"/>
    <w:rsid w:val="00B13AD6"/>
    <w:rsid w:val="00B1422B"/>
    <w:rsid w:val="00B16B93"/>
    <w:rsid w:val="00B170C8"/>
    <w:rsid w:val="00B17A80"/>
    <w:rsid w:val="00B200C5"/>
    <w:rsid w:val="00B2200C"/>
    <w:rsid w:val="00B22863"/>
    <w:rsid w:val="00B24B1B"/>
    <w:rsid w:val="00B27DB7"/>
    <w:rsid w:val="00B31394"/>
    <w:rsid w:val="00B31945"/>
    <w:rsid w:val="00B34CBD"/>
    <w:rsid w:val="00B40315"/>
    <w:rsid w:val="00B40D9F"/>
    <w:rsid w:val="00B41323"/>
    <w:rsid w:val="00B41502"/>
    <w:rsid w:val="00B41C42"/>
    <w:rsid w:val="00B41FC9"/>
    <w:rsid w:val="00B42122"/>
    <w:rsid w:val="00B422C4"/>
    <w:rsid w:val="00B42CD9"/>
    <w:rsid w:val="00B43F1C"/>
    <w:rsid w:val="00B461F4"/>
    <w:rsid w:val="00B500AE"/>
    <w:rsid w:val="00B505D0"/>
    <w:rsid w:val="00B50E9D"/>
    <w:rsid w:val="00B51024"/>
    <w:rsid w:val="00B512B5"/>
    <w:rsid w:val="00B51938"/>
    <w:rsid w:val="00B52266"/>
    <w:rsid w:val="00B5242E"/>
    <w:rsid w:val="00B525E9"/>
    <w:rsid w:val="00B5295C"/>
    <w:rsid w:val="00B531E2"/>
    <w:rsid w:val="00B536DB"/>
    <w:rsid w:val="00B53EB6"/>
    <w:rsid w:val="00B546E2"/>
    <w:rsid w:val="00B55564"/>
    <w:rsid w:val="00B55646"/>
    <w:rsid w:val="00B56686"/>
    <w:rsid w:val="00B56E37"/>
    <w:rsid w:val="00B5782F"/>
    <w:rsid w:val="00B57877"/>
    <w:rsid w:val="00B60CD8"/>
    <w:rsid w:val="00B60F56"/>
    <w:rsid w:val="00B60F9C"/>
    <w:rsid w:val="00B61D18"/>
    <w:rsid w:val="00B63148"/>
    <w:rsid w:val="00B6396B"/>
    <w:rsid w:val="00B63A6D"/>
    <w:rsid w:val="00B659DF"/>
    <w:rsid w:val="00B65E72"/>
    <w:rsid w:val="00B67299"/>
    <w:rsid w:val="00B6769E"/>
    <w:rsid w:val="00B708CB"/>
    <w:rsid w:val="00B70FB7"/>
    <w:rsid w:val="00B710BF"/>
    <w:rsid w:val="00B733BB"/>
    <w:rsid w:val="00B737A0"/>
    <w:rsid w:val="00B73A7F"/>
    <w:rsid w:val="00B73F22"/>
    <w:rsid w:val="00B74A38"/>
    <w:rsid w:val="00B74A39"/>
    <w:rsid w:val="00B76F9A"/>
    <w:rsid w:val="00B772FC"/>
    <w:rsid w:val="00B778FC"/>
    <w:rsid w:val="00B80BC4"/>
    <w:rsid w:val="00B810B2"/>
    <w:rsid w:val="00B818E6"/>
    <w:rsid w:val="00B8402B"/>
    <w:rsid w:val="00B84A9B"/>
    <w:rsid w:val="00B853B0"/>
    <w:rsid w:val="00B87919"/>
    <w:rsid w:val="00B90532"/>
    <w:rsid w:val="00B91FE0"/>
    <w:rsid w:val="00B9330C"/>
    <w:rsid w:val="00B969F6"/>
    <w:rsid w:val="00BA0C9E"/>
    <w:rsid w:val="00BA16FB"/>
    <w:rsid w:val="00BA1749"/>
    <w:rsid w:val="00BA26F7"/>
    <w:rsid w:val="00BA5364"/>
    <w:rsid w:val="00BA65AB"/>
    <w:rsid w:val="00BA6C8C"/>
    <w:rsid w:val="00BA6FF9"/>
    <w:rsid w:val="00BA7447"/>
    <w:rsid w:val="00BA79F0"/>
    <w:rsid w:val="00BA7BCF"/>
    <w:rsid w:val="00BB0DB8"/>
    <w:rsid w:val="00BB1F7C"/>
    <w:rsid w:val="00BB24CE"/>
    <w:rsid w:val="00BB3752"/>
    <w:rsid w:val="00BB3FC1"/>
    <w:rsid w:val="00BB49DC"/>
    <w:rsid w:val="00BB5068"/>
    <w:rsid w:val="00BB513E"/>
    <w:rsid w:val="00BB6E21"/>
    <w:rsid w:val="00BB7AE8"/>
    <w:rsid w:val="00BC140A"/>
    <w:rsid w:val="00BC2595"/>
    <w:rsid w:val="00BC3711"/>
    <w:rsid w:val="00BC4346"/>
    <w:rsid w:val="00BC5A3B"/>
    <w:rsid w:val="00BC6707"/>
    <w:rsid w:val="00BD02D7"/>
    <w:rsid w:val="00BD0481"/>
    <w:rsid w:val="00BD2B5F"/>
    <w:rsid w:val="00BD37C1"/>
    <w:rsid w:val="00BD411C"/>
    <w:rsid w:val="00BD417A"/>
    <w:rsid w:val="00BD4447"/>
    <w:rsid w:val="00BD7DB2"/>
    <w:rsid w:val="00BE1CE6"/>
    <w:rsid w:val="00BE2623"/>
    <w:rsid w:val="00BE2D22"/>
    <w:rsid w:val="00BE3923"/>
    <w:rsid w:val="00BE3DFA"/>
    <w:rsid w:val="00BE4BF0"/>
    <w:rsid w:val="00BE59AB"/>
    <w:rsid w:val="00BE5EE5"/>
    <w:rsid w:val="00BE68EE"/>
    <w:rsid w:val="00BE711E"/>
    <w:rsid w:val="00BE7F63"/>
    <w:rsid w:val="00BF0997"/>
    <w:rsid w:val="00BF0B08"/>
    <w:rsid w:val="00BF18FF"/>
    <w:rsid w:val="00BF26A3"/>
    <w:rsid w:val="00BF45FB"/>
    <w:rsid w:val="00BF4D10"/>
    <w:rsid w:val="00BF4F1B"/>
    <w:rsid w:val="00BF5983"/>
    <w:rsid w:val="00C00822"/>
    <w:rsid w:val="00C010CB"/>
    <w:rsid w:val="00C013A8"/>
    <w:rsid w:val="00C0175B"/>
    <w:rsid w:val="00C056DA"/>
    <w:rsid w:val="00C1143C"/>
    <w:rsid w:val="00C119BE"/>
    <w:rsid w:val="00C11FA4"/>
    <w:rsid w:val="00C120F5"/>
    <w:rsid w:val="00C12392"/>
    <w:rsid w:val="00C123B1"/>
    <w:rsid w:val="00C13143"/>
    <w:rsid w:val="00C13777"/>
    <w:rsid w:val="00C13F3E"/>
    <w:rsid w:val="00C14F76"/>
    <w:rsid w:val="00C165B9"/>
    <w:rsid w:val="00C169A3"/>
    <w:rsid w:val="00C17F67"/>
    <w:rsid w:val="00C20E3F"/>
    <w:rsid w:val="00C21071"/>
    <w:rsid w:val="00C210CF"/>
    <w:rsid w:val="00C22671"/>
    <w:rsid w:val="00C226A4"/>
    <w:rsid w:val="00C2398C"/>
    <w:rsid w:val="00C248B5"/>
    <w:rsid w:val="00C25569"/>
    <w:rsid w:val="00C25FBC"/>
    <w:rsid w:val="00C27366"/>
    <w:rsid w:val="00C30CF4"/>
    <w:rsid w:val="00C30D45"/>
    <w:rsid w:val="00C30F18"/>
    <w:rsid w:val="00C322FA"/>
    <w:rsid w:val="00C32D64"/>
    <w:rsid w:val="00C3606C"/>
    <w:rsid w:val="00C36666"/>
    <w:rsid w:val="00C3700F"/>
    <w:rsid w:val="00C4181D"/>
    <w:rsid w:val="00C42D2F"/>
    <w:rsid w:val="00C437E9"/>
    <w:rsid w:val="00C441E1"/>
    <w:rsid w:val="00C46473"/>
    <w:rsid w:val="00C46794"/>
    <w:rsid w:val="00C473FB"/>
    <w:rsid w:val="00C519E1"/>
    <w:rsid w:val="00C5425F"/>
    <w:rsid w:val="00C546B8"/>
    <w:rsid w:val="00C56378"/>
    <w:rsid w:val="00C5661B"/>
    <w:rsid w:val="00C607E6"/>
    <w:rsid w:val="00C60BC1"/>
    <w:rsid w:val="00C612E0"/>
    <w:rsid w:val="00C62784"/>
    <w:rsid w:val="00C62CCD"/>
    <w:rsid w:val="00C62EE6"/>
    <w:rsid w:val="00C632C1"/>
    <w:rsid w:val="00C63AA8"/>
    <w:rsid w:val="00C65F07"/>
    <w:rsid w:val="00C66344"/>
    <w:rsid w:val="00C70146"/>
    <w:rsid w:val="00C70643"/>
    <w:rsid w:val="00C70B3D"/>
    <w:rsid w:val="00C71158"/>
    <w:rsid w:val="00C72A50"/>
    <w:rsid w:val="00C775AA"/>
    <w:rsid w:val="00C7783C"/>
    <w:rsid w:val="00C807B2"/>
    <w:rsid w:val="00C80BB7"/>
    <w:rsid w:val="00C80F36"/>
    <w:rsid w:val="00C81210"/>
    <w:rsid w:val="00C81A1E"/>
    <w:rsid w:val="00C82045"/>
    <w:rsid w:val="00C83098"/>
    <w:rsid w:val="00C84231"/>
    <w:rsid w:val="00C84586"/>
    <w:rsid w:val="00C8490B"/>
    <w:rsid w:val="00C860D8"/>
    <w:rsid w:val="00C86AF9"/>
    <w:rsid w:val="00C90FD5"/>
    <w:rsid w:val="00C911F7"/>
    <w:rsid w:val="00C9354B"/>
    <w:rsid w:val="00C93D2C"/>
    <w:rsid w:val="00C94729"/>
    <w:rsid w:val="00C95633"/>
    <w:rsid w:val="00C96D26"/>
    <w:rsid w:val="00C978B9"/>
    <w:rsid w:val="00C97DA3"/>
    <w:rsid w:val="00CA06EB"/>
    <w:rsid w:val="00CA1461"/>
    <w:rsid w:val="00CA2223"/>
    <w:rsid w:val="00CA24A9"/>
    <w:rsid w:val="00CA4A00"/>
    <w:rsid w:val="00CA4D7E"/>
    <w:rsid w:val="00CA5EE6"/>
    <w:rsid w:val="00CA64D4"/>
    <w:rsid w:val="00CA6B58"/>
    <w:rsid w:val="00CA7086"/>
    <w:rsid w:val="00CB062C"/>
    <w:rsid w:val="00CB099C"/>
    <w:rsid w:val="00CB18EA"/>
    <w:rsid w:val="00CB18F9"/>
    <w:rsid w:val="00CB1AE6"/>
    <w:rsid w:val="00CB2ED8"/>
    <w:rsid w:val="00CB3C21"/>
    <w:rsid w:val="00CB3C5B"/>
    <w:rsid w:val="00CB3ED4"/>
    <w:rsid w:val="00CB3F86"/>
    <w:rsid w:val="00CB6CC8"/>
    <w:rsid w:val="00CC2047"/>
    <w:rsid w:val="00CC4BC6"/>
    <w:rsid w:val="00CD02D3"/>
    <w:rsid w:val="00CD0318"/>
    <w:rsid w:val="00CD0728"/>
    <w:rsid w:val="00CD0735"/>
    <w:rsid w:val="00CD2C29"/>
    <w:rsid w:val="00CD33A2"/>
    <w:rsid w:val="00CD34F0"/>
    <w:rsid w:val="00CD3D6B"/>
    <w:rsid w:val="00CD442D"/>
    <w:rsid w:val="00CD4455"/>
    <w:rsid w:val="00CD4DDC"/>
    <w:rsid w:val="00CD5AD0"/>
    <w:rsid w:val="00CD5B71"/>
    <w:rsid w:val="00CD706D"/>
    <w:rsid w:val="00CD76F2"/>
    <w:rsid w:val="00CE0954"/>
    <w:rsid w:val="00CE1B21"/>
    <w:rsid w:val="00CE25BD"/>
    <w:rsid w:val="00CE38AF"/>
    <w:rsid w:val="00CE49FB"/>
    <w:rsid w:val="00CE4F79"/>
    <w:rsid w:val="00CF11F7"/>
    <w:rsid w:val="00CF331B"/>
    <w:rsid w:val="00D00EC7"/>
    <w:rsid w:val="00D04342"/>
    <w:rsid w:val="00D04888"/>
    <w:rsid w:val="00D04ABA"/>
    <w:rsid w:val="00D05167"/>
    <w:rsid w:val="00D0608A"/>
    <w:rsid w:val="00D06B87"/>
    <w:rsid w:val="00D07210"/>
    <w:rsid w:val="00D10B78"/>
    <w:rsid w:val="00D12FFF"/>
    <w:rsid w:val="00D1314F"/>
    <w:rsid w:val="00D1323F"/>
    <w:rsid w:val="00D1379D"/>
    <w:rsid w:val="00D13994"/>
    <w:rsid w:val="00D1461D"/>
    <w:rsid w:val="00D17A47"/>
    <w:rsid w:val="00D17E4D"/>
    <w:rsid w:val="00D202BA"/>
    <w:rsid w:val="00D20C7D"/>
    <w:rsid w:val="00D21205"/>
    <w:rsid w:val="00D2128F"/>
    <w:rsid w:val="00D2298F"/>
    <w:rsid w:val="00D235A3"/>
    <w:rsid w:val="00D251AC"/>
    <w:rsid w:val="00D305DD"/>
    <w:rsid w:val="00D31331"/>
    <w:rsid w:val="00D31BF9"/>
    <w:rsid w:val="00D320BE"/>
    <w:rsid w:val="00D3489B"/>
    <w:rsid w:val="00D3530A"/>
    <w:rsid w:val="00D40D72"/>
    <w:rsid w:val="00D42854"/>
    <w:rsid w:val="00D43766"/>
    <w:rsid w:val="00D44298"/>
    <w:rsid w:val="00D47A13"/>
    <w:rsid w:val="00D47CCF"/>
    <w:rsid w:val="00D50211"/>
    <w:rsid w:val="00D525D6"/>
    <w:rsid w:val="00D53185"/>
    <w:rsid w:val="00D53633"/>
    <w:rsid w:val="00D53B76"/>
    <w:rsid w:val="00D53F71"/>
    <w:rsid w:val="00D542BE"/>
    <w:rsid w:val="00D54C97"/>
    <w:rsid w:val="00D551AC"/>
    <w:rsid w:val="00D56703"/>
    <w:rsid w:val="00D57FB5"/>
    <w:rsid w:val="00D60513"/>
    <w:rsid w:val="00D60893"/>
    <w:rsid w:val="00D614A5"/>
    <w:rsid w:val="00D61C38"/>
    <w:rsid w:val="00D6457B"/>
    <w:rsid w:val="00D64AD3"/>
    <w:rsid w:val="00D6633C"/>
    <w:rsid w:val="00D66DEC"/>
    <w:rsid w:val="00D67E6C"/>
    <w:rsid w:val="00D7013D"/>
    <w:rsid w:val="00D70B52"/>
    <w:rsid w:val="00D71A41"/>
    <w:rsid w:val="00D72C15"/>
    <w:rsid w:val="00D7348F"/>
    <w:rsid w:val="00D75D59"/>
    <w:rsid w:val="00D768A4"/>
    <w:rsid w:val="00D76A9A"/>
    <w:rsid w:val="00D77096"/>
    <w:rsid w:val="00D77C16"/>
    <w:rsid w:val="00D861B9"/>
    <w:rsid w:val="00D86DD2"/>
    <w:rsid w:val="00D90C33"/>
    <w:rsid w:val="00D90F48"/>
    <w:rsid w:val="00D921B7"/>
    <w:rsid w:val="00D92F52"/>
    <w:rsid w:val="00D95E64"/>
    <w:rsid w:val="00D9694B"/>
    <w:rsid w:val="00DA31E8"/>
    <w:rsid w:val="00DA394F"/>
    <w:rsid w:val="00DA512D"/>
    <w:rsid w:val="00DA53D2"/>
    <w:rsid w:val="00DA5661"/>
    <w:rsid w:val="00DA5747"/>
    <w:rsid w:val="00DA657E"/>
    <w:rsid w:val="00DA753F"/>
    <w:rsid w:val="00DA7D51"/>
    <w:rsid w:val="00DB172B"/>
    <w:rsid w:val="00DB52B3"/>
    <w:rsid w:val="00DB66FD"/>
    <w:rsid w:val="00DB69DB"/>
    <w:rsid w:val="00DB7581"/>
    <w:rsid w:val="00DC1504"/>
    <w:rsid w:val="00DC182C"/>
    <w:rsid w:val="00DC22FB"/>
    <w:rsid w:val="00DC2B8F"/>
    <w:rsid w:val="00DC427B"/>
    <w:rsid w:val="00DC5754"/>
    <w:rsid w:val="00DC7706"/>
    <w:rsid w:val="00DC77C5"/>
    <w:rsid w:val="00DD0D9E"/>
    <w:rsid w:val="00DD234D"/>
    <w:rsid w:val="00DD34A3"/>
    <w:rsid w:val="00DD6056"/>
    <w:rsid w:val="00DD64FF"/>
    <w:rsid w:val="00DE0E22"/>
    <w:rsid w:val="00DE1459"/>
    <w:rsid w:val="00DE1DF3"/>
    <w:rsid w:val="00DE37E0"/>
    <w:rsid w:val="00DE5279"/>
    <w:rsid w:val="00DE5CFF"/>
    <w:rsid w:val="00DE5F3F"/>
    <w:rsid w:val="00DE612F"/>
    <w:rsid w:val="00DE7093"/>
    <w:rsid w:val="00DE7C6A"/>
    <w:rsid w:val="00DE7F8E"/>
    <w:rsid w:val="00DF0867"/>
    <w:rsid w:val="00DF15A7"/>
    <w:rsid w:val="00DF2857"/>
    <w:rsid w:val="00DF2C54"/>
    <w:rsid w:val="00DF3361"/>
    <w:rsid w:val="00DF4BC3"/>
    <w:rsid w:val="00DF621B"/>
    <w:rsid w:val="00DF67D6"/>
    <w:rsid w:val="00DF72DD"/>
    <w:rsid w:val="00DF72ED"/>
    <w:rsid w:val="00DF782B"/>
    <w:rsid w:val="00DF7B28"/>
    <w:rsid w:val="00DF7B93"/>
    <w:rsid w:val="00E016EF"/>
    <w:rsid w:val="00E017FC"/>
    <w:rsid w:val="00E030E1"/>
    <w:rsid w:val="00E034C8"/>
    <w:rsid w:val="00E03AEF"/>
    <w:rsid w:val="00E04910"/>
    <w:rsid w:val="00E055FA"/>
    <w:rsid w:val="00E06EE3"/>
    <w:rsid w:val="00E077A7"/>
    <w:rsid w:val="00E1007F"/>
    <w:rsid w:val="00E102DE"/>
    <w:rsid w:val="00E10440"/>
    <w:rsid w:val="00E11D9B"/>
    <w:rsid w:val="00E11EBB"/>
    <w:rsid w:val="00E125CD"/>
    <w:rsid w:val="00E14C4B"/>
    <w:rsid w:val="00E17975"/>
    <w:rsid w:val="00E217B9"/>
    <w:rsid w:val="00E218E6"/>
    <w:rsid w:val="00E24825"/>
    <w:rsid w:val="00E255C2"/>
    <w:rsid w:val="00E278BE"/>
    <w:rsid w:val="00E27A39"/>
    <w:rsid w:val="00E30562"/>
    <w:rsid w:val="00E3122D"/>
    <w:rsid w:val="00E31270"/>
    <w:rsid w:val="00E32478"/>
    <w:rsid w:val="00E324BF"/>
    <w:rsid w:val="00E33C6D"/>
    <w:rsid w:val="00E35E3D"/>
    <w:rsid w:val="00E35FBB"/>
    <w:rsid w:val="00E361A5"/>
    <w:rsid w:val="00E3705A"/>
    <w:rsid w:val="00E41A87"/>
    <w:rsid w:val="00E42093"/>
    <w:rsid w:val="00E42B29"/>
    <w:rsid w:val="00E46239"/>
    <w:rsid w:val="00E478C3"/>
    <w:rsid w:val="00E479E5"/>
    <w:rsid w:val="00E50421"/>
    <w:rsid w:val="00E509B1"/>
    <w:rsid w:val="00E522AD"/>
    <w:rsid w:val="00E546F7"/>
    <w:rsid w:val="00E5554D"/>
    <w:rsid w:val="00E55757"/>
    <w:rsid w:val="00E60060"/>
    <w:rsid w:val="00E60D7C"/>
    <w:rsid w:val="00E61BCB"/>
    <w:rsid w:val="00E62049"/>
    <w:rsid w:val="00E63E01"/>
    <w:rsid w:val="00E64103"/>
    <w:rsid w:val="00E6552D"/>
    <w:rsid w:val="00E65C41"/>
    <w:rsid w:val="00E6685D"/>
    <w:rsid w:val="00E678DF"/>
    <w:rsid w:val="00E7109D"/>
    <w:rsid w:val="00E71F4A"/>
    <w:rsid w:val="00E7345C"/>
    <w:rsid w:val="00E73D03"/>
    <w:rsid w:val="00E74719"/>
    <w:rsid w:val="00E75633"/>
    <w:rsid w:val="00E76CD1"/>
    <w:rsid w:val="00E81E81"/>
    <w:rsid w:val="00E824EE"/>
    <w:rsid w:val="00E82F02"/>
    <w:rsid w:val="00E84341"/>
    <w:rsid w:val="00E87030"/>
    <w:rsid w:val="00E900C6"/>
    <w:rsid w:val="00E9334F"/>
    <w:rsid w:val="00E94F89"/>
    <w:rsid w:val="00E96A89"/>
    <w:rsid w:val="00E96AB3"/>
    <w:rsid w:val="00E9737C"/>
    <w:rsid w:val="00E974A2"/>
    <w:rsid w:val="00E97B11"/>
    <w:rsid w:val="00EA03D0"/>
    <w:rsid w:val="00EA1759"/>
    <w:rsid w:val="00EA19E1"/>
    <w:rsid w:val="00EA356A"/>
    <w:rsid w:val="00EA358A"/>
    <w:rsid w:val="00EA388D"/>
    <w:rsid w:val="00EA4264"/>
    <w:rsid w:val="00EA439B"/>
    <w:rsid w:val="00EB0120"/>
    <w:rsid w:val="00EB0953"/>
    <w:rsid w:val="00EB1BB9"/>
    <w:rsid w:val="00EB4CF6"/>
    <w:rsid w:val="00EB4E1E"/>
    <w:rsid w:val="00EB5949"/>
    <w:rsid w:val="00EB5B19"/>
    <w:rsid w:val="00EB5B33"/>
    <w:rsid w:val="00EB685B"/>
    <w:rsid w:val="00EC048A"/>
    <w:rsid w:val="00EC4740"/>
    <w:rsid w:val="00EC4F38"/>
    <w:rsid w:val="00EC7405"/>
    <w:rsid w:val="00EC7440"/>
    <w:rsid w:val="00ED107D"/>
    <w:rsid w:val="00ED11A3"/>
    <w:rsid w:val="00ED200B"/>
    <w:rsid w:val="00ED52FC"/>
    <w:rsid w:val="00ED5406"/>
    <w:rsid w:val="00ED578C"/>
    <w:rsid w:val="00ED6622"/>
    <w:rsid w:val="00EE0CFF"/>
    <w:rsid w:val="00EE1585"/>
    <w:rsid w:val="00EE3E68"/>
    <w:rsid w:val="00EE40A8"/>
    <w:rsid w:val="00EE4558"/>
    <w:rsid w:val="00EE4736"/>
    <w:rsid w:val="00EE499B"/>
    <w:rsid w:val="00EE4AD8"/>
    <w:rsid w:val="00EE5324"/>
    <w:rsid w:val="00EE7730"/>
    <w:rsid w:val="00EE7766"/>
    <w:rsid w:val="00EF1441"/>
    <w:rsid w:val="00EF23B1"/>
    <w:rsid w:val="00EF461A"/>
    <w:rsid w:val="00EF70ED"/>
    <w:rsid w:val="00EF7120"/>
    <w:rsid w:val="00F0089E"/>
    <w:rsid w:val="00F01258"/>
    <w:rsid w:val="00F0137A"/>
    <w:rsid w:val="00F0321F"/>
    <w:rsid w:val="00F0371A"/>
    <w:rsid w:val="00F046AF"/>
    <w:rsid w:val="00F06802"/>
    <w:rsid w:val="00F06949"/>
    <w:rsid w:val="00F102B7"/>
    <w:rsid w:val="00F12130"/>
    <w:rsid w:val="00F136D1"/>
    <w:rsid w:val="00F139AC"/>
    <w:rsid w:val="00F13A4B"/>
    <w:rsid w:val="00F16E25"/>
    <w:rsid w:val="00F1782D"/>
    <w:rsid w:val="00F17B82"/>
    <w:rsid w:val="00F209AC"/>
    <w:rsid w:val="00F21463"/>
    <w:rsid w:val="00F218ED"/>
    <w:rsid w:val="00F21EAC"/>
    <w:rsid w:val="00F223F6"/>
    <w:rsid w:val="00F22BD2"/>
    <w:rsid w:val="00F26045"/>
    <w:rsid w:val="00F264B3"/>
    <w:rsid w:val="00F26D6F"/>
    <w:rsid w:val="00F30257"/>
    <w:rsid w:val="00F3243D"/>
    <w:rsid w:val="00F325A5"/>
    <w:rsid w:val="00F334D1"/>
    <w:rsid w:val="00F33572"/>
    <w:rsid w:val="00F33F80"/>
    <w:rsid w:val="00F3461C"/>
    <w:rsid w:val="00F34E4C"/>
    <w:rsid w:val="00F356D3"/>
    <w:rsid w:val="00F36403"/>
    <w:rsid w:val="00F36539"/>
    <w:rsid w:val="00F376EE"/>
    <w:rsid w:val="00F40140"/>
    <w:rsid w:val="00F403ED"/>
    <w:rsid w:val="00F40BE4"/>
    <w:rsid w:val="00F41236"/>
    <w:rsid w:val="00F41A58"/>
    <w:rsid w:val="00F41D6F"/>
    <w:rsid w:val="00F423F8"/>
    <w:rsid w:val="00F43886"/>
    <w:rsid w:val="00F44FDA"/>
    <w:rsid w:val="00F458E6"/>
    <w:rsid w:val="00F46D0D"/>
    <w:rsid w:val="00F47C92"/>
    <w:rsid w:val="00F509A1"/>
    <w:rsid w:val="00F514DB"/>
    <w:rsid w:val="00F51C7A"/>
    <w:rsid w:val="00F5446A"/>
    <w:rsid w:val="00F54DE9"/>
    <w:rsid w:val="00F54E41"/>
    <w:rsid w:val="00F557BF"/>
    <w:rsid w:val="00F56805"/>
    <w:rsid w:val="00F6048C"/>
    <w:rsid w:val="00F6048D"/>
    <w:rsid w:val="00F60497"/>
    <w:rsid w:val="00F616F9"/>
    <w:rsid w:val="00F621CC"/>
    <w:rsid w:val="00F636AF"/>
    <w:rsid w:val="00F63BF2"/>
    <w:rsid w:val="00F63C16"/>
    <w:rsid w:val="00F64548"/>
    <w:rsid w:val="00F662A3"/>
    <w:rsid w:val="00F665F8"/>
    <w:rsid w:val="00F666CC"/>
    <w:rsid w:val="00F66FFC"/>
    <w:rsid w:val="00F7079F"/>
    <w:rsid w:val="00F70E1B"/>
    <w:rsid w:val="00F72E6E"/>
    <w:rsid w:val="00F72EF6"/>
    <w:rsid w:val="00F74BEC"/>
    <w:rsid w:val="00F774CC"/>
    <w:rsid w:val="00F7753A"/>
    <w:rsid w:val="00F77C5E"/>
    <w:rsid w:val="00F8030D"/>
    <w:rsid w:val="00F8138E"/>
    <w:rsid w:val="00F851B6"/>
    <w:rsid w:val="00F85739"/>
    <w:rsid w:val="00F85F93"/>
    <w:rsid w:val="00F86580"/>
    <w:rsid w:val="00F86822"/>
    <w:rsid w:val="00F87824"/>
    <w:rsid w:val="00F87956"/>
    <w:rsid w:val="00F87B77"/>
    <w:rsid w:val="00F91101"/>
    <w:rsid w:val="00F91B1D"/>
    <w:rsid w:val="00F9209F"/>
    <w:rsid w:val="00F927B8"/>
    <w:rsid w:val="00F92981"/>
    <w:rsid w:val="00F92B59"/>
    <w:rsid w:val="00F92B9D"/>
    <w:rsid w:val="00F92E3B"/>
    <w:rsid w:val="00F948BC"/>
    <w:rsid w:val="00F95250"/>
    <w:rsid w:val="00F95ECB"/>
    <w:rsid w:val="00F960CF"/>
    <w:rsid w:val="00F96F4E"/>
    <w:rsid w:val="00F972BD"/>
    <w:rsid w:val="00FA00A5"/>
    <w:rsid w:val="00FA088B"/>
    <w:rsid w:val="00FA10A3"/>
    <w:rsid w:val="00FA1226"/>
    <w:rsid w:val="00FA25D8"/>
    <w:rsid w:val="00FA4E85"/>
    <w:rsid w:val="00FB1CE2"/>
    <w:rsid w:val="00FB2594"/>
    <w:rsid w:val="00FB26D7"/>
    <w:rsid w:val="00FB5CE4"/>
    <w:rsid w:val="00FB6E61"/>
    <w:rsid w:val="00FB72B1"/>
    <w:rsid w:val="00FB7874"/>
    <w:rsid w:val="00FB78D6"/>
    <w:rsid w:val="00FC08E5"/>
    <w:rsid w:val="00FC3446"/>
    <w:rsid w:val="00FC3834"/>
    <w:rsid w:val="00FC3A80"/>
    <w:rsid w:val="00FC4378"/>
    <w:rsid w:val="00FC51DD"/>
    <w:rsid w:val="00FC5885"/>
    <w:rsid w:val="00FD00FF"/>
    <w:rsid w:val="00FD09D8"/>
    <w:rsid w:val="00FD1499"/>
    <w:rsid w:val="00FD47A2"/>
    <w:rsid w:val="00FD4D30"/>
    <w:rsid w:val="00FD4F65"/>
    <w:rsid w:val="00FD6BE0"/>
    <w:rsid w:val="00FE0E2B"/>
    <w:rsid w:val="00FE144C"/>
    <w:rsid w:val="00FE3D9D"/>
    <w:rsid w:val="00FE4772"/>
    <w:rsid w:val="00FE5867"/>
    <w:rsid w:val="00FE61C9"/>
    <w:rsid w:val="00FE654B"/>
    <w:rsid w:val="00FE72D0"/>
    <w:rsid w:val="00FE7769"/>
    <w:rsid w:val="00FF00F8"/>
    <w:rsid w:val="00FF1EBC"/>
    <w:rsid w:val="00FF2318"/>
    <w:rsid w:val="00FF405C"/>
    <w:rsid w:val="00FF66D3"/>
    <w:rsid w:val="00FF6A1B"/>
    <w:rsid w:val="00FF6A81"/>
    <w:rsid w:val="00FF6F8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31CD3C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831F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2E59AC"/>
    <w:rPr>
      <w:color w:val="605E5C"/>
      <w:shd w:val="clear" w:color="auto" w:fill="E1DFDD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C978B9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333ABB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062B57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1357D4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C7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5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37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1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97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0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5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7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55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99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2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14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669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25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6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3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73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8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orady@dlakonsumentow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aktualnosci.php?news_id=1743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uokik.gov.pl/aktualnosci.php?news_id=16663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8793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A325-0CB7-46C1-BA52-0F8E2E12697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1416B9C-54C0-41A5-BFBB-3D794605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5</cp:revision>
  <cp:lastPrinted>2023-05-30T08:44:00Z</cp:lastPrinted>
  <dcterms:created xsi:type="dcterms:W3CDTF">2023-06-05T08:15:00Z</dcterms:created>
  <dcterms:modified xsi:type="dcterms:W3CDTF">2023-06-13T10:20:00Z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6c69b9c6-988f-4f3d-b6e4-880d9946cf0d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