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87" w:rsidRPr="00245987" w:rsidRDefault="00245987" w:rsidP="00245987">
      <w:pPr>
        <w:pStyle w:val="tytukomunikatu"/>
        <w:rPr>
          <w:rFonts w:ascii="Trebuchet MS" w:hAnsi="Trebuchet MS"/>
          <w:sz w:val="32"/>
          <w:szCs w:val="32"/>
        </w:rPr>
      </w:pPr>
      <w:r w:rsidRPr="00245987">
        <w:rPr>
          <w:rFonts w:ascii="Trebuchet MS" w:hAnsi="Trebuchet MS"/>
          <w:sz w:val="32"/>
          <w:szCs w:val="32"/>
        </w:rPr>
        <w:t xml:space="preserve">LEPSZA OCHRONA KONSUMENTÓW – USTAWA O PRAWACH KONSUMENTA </w:t>
      </w:r>
    </w:p>
    <w:p w:rsidR="00245987" w:rsidRPr="00EB0CD3" w:rsidRDefault="00245987" w:rsidP="00245987">
      <w:pPr>
        <w:pStyle w:val="tekstkomunikatu0"/>
        <w:rPr>
          <w:rFonts w:ascii="Trebuchet MS" w:hAnsi="Trebuchet MS"/>
          <w:b/>
          <w:bCs/>
          <w:sz w:val="22"/>
          <w:szCs w:val="22"/>
        </w:rPr>
      </w:pPr>
      <w:r w:rsidRPr="00245987">
        <w:rPr>
          <w:rFonts w:ascii="Trebuchet MS" w:hAnsi="Trebuchet MS"/>
          <w:b/>
          <w:sz w:val="22"/>
          <w:szCs w:val="22"/>
        </w:rPr>
        <w:t xml:space="preserve">Nieudana transakcja w Internecie lub od akwizytora? Każdy z nas będzie mógł w ciągu 14 dni zwrócić produkt kupiony w ten sposób. Ponadto, koszty zakupu usług i towarów w sieci nie będą już dla klientów zaskoczeniem. </w:t>
      </w:r>
      <w:r w:rsidR="006A39C2">
        <w:rPr>
          <w:rFonts w:ascii="Trebuchet MS" w:hAnsi="Trebuchet MS"/>
          <w:b/>
          <w:sz w:val="22"/>
          <w:szCs w:val="22"/>
        </w:rPr>
        <w:t>Nowe prawo wejdzie w życie 25 grudnia 2014 roku</w:t>
      </w:r>
      <w:r w:rsidR="00973CA3">
        <w:rPr>
          <w:rFonts w:ascii="Trebuchet MS" w:hAnsi="Trebuchet MS"/>
          <w:b/>
          <w:sz w:val="22"/>
          <w:szCs w:val="22"/>
        </w:rPr>
        <w:t xml:space="preserve">. O zmianach w przepisach rozmawiają dziś przedstawiciele </w:t>
      </w:r>
      <w:r w:rsidR="00EB0CD3" w:rsidRPr="00EB0CD3">
        <w:rPr>
          <w:rFonts w:ascii="Trebuchet MS" w:hAnsi="Trebuchet MS"/>
          <w:b/>
          <w:sz w:val="22"/>
          <w:szCs w:val="22"/>
        </w:rPr>
        <w:t xml:space="preserve">organów administracji publicznej, instytucji konsumenckich, przedsiębiorców, a także prawnicy i akademicy </w:t>
      </w:r>
      <w:r w:rsidR="00EB0CD3">
        <w:rPr>
          <w:rFonts w:ascii="Trebuchet MS" w:hAnsi="Trebuchet MS"/>
          <w:b/>
          <w:sz w:val="22"/>
          <w:szCs w:val="22"/>
        </w:rPr>
        <w:t xml:space="preserve">na konferencji zorganizowanej przez UOKiK, </w:t>
      </w:r>
      <w:r w:rsidR="00EB0CD3" w:rsidRPr="00EB0CD3">
        <w:rPr>
          <w:rFonts w:ascii="Trebuchet MS" w:hAnsi="Trebuchet MS" w:cs="Times New (W1)"/>
          <w:b/>
          <w:bCs/>
          <w:sz w:val="22"/>
          <w:szCs w:val="22"/>
        </w:rPr>
        <w:t>Wydział Prawa i Administracji Uniwersytetu Łódzkiego oraz Centrum Studiów Antymonopolowych i </w:t>
      </w:r>
      <w:r w:rsidR="00AE25AB">
        <w:rPr>
          <w:rFonts w:ascii="Trebuchet MS" w:hAnsi="Trebuchet MS" w:cs="Times New (W1)"/>
          <w:b/>
          <w:bCs/>
          <w:sz w:val="22"/>
          <w:szCs w:val="22"/>
        </w:rPr>
        <w:t>Regulacyjnych</w:t>
      </w:r>
    </w:p>
    <w:p w:rsidR="00424BBD" w:rsidRPr="00424BBD" w:rsidRDefault="00245987" w:rsidP="00424BBD">
      <w:pPr>
        <w:spacing w:after="120" w:line="360" w:lineRule="auto"/>
        <w:jc w:val="both"/>
        <w:rPr>
          <w:rFonts w:ascii="Trebuchet MS" w:hAnsi="Trebuchet MS" w:cs="Times New (W1)"/>
          <w:bCs/>
        </w:rPr>
      </w:pPr>
      <w:r w:rsidRPr="00245987">
        <w:rPr>
          <w:rFonts w:ascii="Trebuchet MS" w:hAnsi="Trebuchet MS"/>
          <w:b/>
          <w:bCs/>
        </w:rPr>
        <w:t>[Warszawa</w:t>
      </w:r>
      <w:r w:rsidR="006A39C2">
        <w:rPr>
          <w:rFonts w:ascii="Trebuchet MS" w:hAnsi="Trebuchet MS"/>
          <w:b/>
          <w:bCs/>
        </w:rPr>
        <w:t>/Łódź</w:t>
      </w:r>
      <w:r w:rsidRPr="00245987">
        <w:rPr>
          <w:rFonts w:ascii="Trebuchet MS" w:hAnsi="Trebuchet MS"/>
          <w:b/>
          <w:bCs/>
        </w:rPr>
        <w:t xml:space="preserve">, </w:t>
      </w:r>
      <w:r w:rsidR="006A39C2">
        <w:rPr>
          <w:rFonts w:ascii="Trebuchet MS" w:hAnsi="Trebuchet MS"/>
          <w:b/>
          <w:bCs/>
        </w:rPr>
        <w:t>15 września</w:t>
      </w:r>
      <w:r w:rsidRPr="00245987">
        <w:rPr>
          <w:rFonts w:ascii="Trebuchet MS" w:hAnsi="Trebuchet MS"/>
          <w:b/>
          <w:bCs/>
        </w:rPr>
        <w:t xml:space="preserve"> 2014 r.]</w:t>
      </w:r>
      <w:r w:rsidRPr="00245987">
        <w:rPr>
          <w:rFonts w:ascii="Trebuchet MS" w:hAnsi="Trebuchet MS"/>
        </w:rPr>
        <w:t xml:space="preserve"> </w:t>
      </w:r>
      <w:r w:rsidR="0062721B" w:rsidRPr="0062721B">
        <w:rPr>
          <w:rFonts w:ascii="Trebuchet MS" w:hAnsi="Trebuchet MS" w:cs="Times New (W1)"/>
          <w:bCs/>
        </w:rPr>
        <w:t>15 września 2014 roku na Uniwersytecie Łódzkim odb</w:t>
      </w:r>
      <w:r w:rsidR="0062721B">
        <w:rPr>
          <w:rFonts w:ascii="Trebuchet MS" w:hAnsi="Trebuchet MS" w:cs="Times New (W1)"/>
          <w:bCs/>
        </w:rPr>
        <w:t>ywa</w:t>
      </w:r>
      <w:r w:rsidR="0062721B" w:rsidRPr="0062721B">
        <w:rPr>
          <w:rFonts w:ascii="Trebuchet MS" w:hAnsi="Trebuchet MS" w:cs="Times New (W1)"/>
          <w:bCs/>
        </w:rPr>
        <w:t xml:space="preserve"> się konferencja </w:t>
      </w:r>
      <w:r w:rsidR="0062721B">
        <w:rPr>
          <w:rFonts w:ascii="Trebuchet MS" w:hAnsi="Trebuchet MS" w:cs="Times New (W1)"/>
          <w:bCs/>
        </w:rPr>
        <w:t xml:space="preserve">poświęcona zmianom, które wprowadza ustawa o prawach konsumenta. Spotkanie jest </w:t>
      </w:r>
      <w:hyperlink r:id="rId8" w:history="1">
        <w:r w:rsidR="0062721B" w:rsidRPr="00424BBD">
          <w:rPr>
            <w:rStyle w:val="Hipercze"/>
            <w:rFonts w:ascii="Trebuchet MS" w:hAnsi="Trebuchet MS" w:cs="Times New (W1)"/>
            <w:bCs/>
          </w:rPr>
          <w:t xml:space="preserve">transmitowane </w:t>
        </w:r>
        <w:proofErr w:type="spellStart"/>
        <w:r w:rsidR="0062721B" w:rsidRPr="00424BBD">
          <w:rPr>
            <w:rStyle w:val="Hipercze"/>
            <w:rFonts w:ascii="Trebuchet MS" w:hAnsi="Trebuchet MS" w:cs="Times New (W1)"/>
            <w:bCs/>
          </w:rPr>
          <w:t>online</w:t>
        </w:r>
        <w:proofErr w:type="spellEnd"/>
      </w:hyperlink>
      <w:r w:rsidR="0062721B" w:rsidRPr="0062721B">
        <w:rPr>
          <w:rFonts w:ascii="Trebuchet MS" w:hAnsi="Trebuchet MS" w:cs="Times New (W1)"/>
          <w:bCs/>
        </w:rPr>
        <w:t xml:space="preserve"> - za pośrednictwem strony UOKiK</w:t>
      </w:r>
      <w:r w:rsidR="00424BBD">
        <w:rPr>
          <w:rFonts w:ascii="Trebuchet MS" w:hAnsi="Trebuchet MS" w:cs="Times New (W1)"/>
          <w:bCs/>
        </w:rPr>
        <w:t xml:space="preserve">. </w:t>
      </w:r>
      <w:r w:rsidR="00424BBD" w:rsidRPr="00424BBD">
        <w:rPr>
          <w:rFonts w:ascii="Trebuchet MS" w:hAnsi="Trebuchet MS"/>
        </w:rPr>
        <w:t xml:space="preserve">W trakcie konferencji głos zabiorą przedstawiciele organów administracji publicznej, instytucji konsumenckich, przedsiębiorców, a także prawnicy i akademicy. </w:t>
      </w:r>
      <w:r w:rsidR="00424BBD" w:rsidRPr="00424BBD">
        <w:rPr>
          <w:rFonts w:ascii="Trebuchet MS" w:hAnsi="Trebuchet MS" w:cs="Times New (W1)"/>
          <w:bCs/>
        </w:rPr>
        <w:t>Organizatorami konferencji są Urząd Ochrony Konkurencji i Konsumentów, Wydział Prawa i Administracji Uniwersytetu Łódzkiego oraz Centrum Studiów Antymonopolowych i Regulacyjnych (CARS).</w:t>
      </w:r>
    </w:p>
    <w:p w:rsidR="00E378F6" w:rsidRDefault="00E378F6" w:rsidP="00E378F6">
      <w:pPr>
        <w:spacing w:after="240" w:line="360" w:lineRule="auto"/>
        <w:jc w:val="both"/>
      </w:pPr>
      <w:r w:rsidRPr="00E378F6">
        <w:rPr>
          <w:rFonts w:ascii="Trebuchet MS" w:hAnsi="Trebuchet MS"/>
        </w:rPr>
        <w:t xml:space="preserve">Ustawa wdrażająca do polskiego </w:t>
      </w:r>
      <w:hyperlink r:id="rId9" w:history="1">
        <w:r w:rsidRPr="00E378F6">
          <w:rPr>
            <w:rStyle w:val="Hipercze"/>
            <w:rFonts w:ascii="Trebuchet MS" w:hAnsi="Trebuchet MS"/>
          </w:rPr>
          <w:t xml:space="preserve">prawa dyrektywę Parlamentu Europejskiego i Rady </w:t>
        </w:r>
      </w:hyperlink>
      <w:r w:rsidRPr="00E378F6">
        <w:rPr>
          <w:rFonts w:ascii="Trebuchet MS" w:hAnsi="Trebuchet MS"/>
        </w:rPr>
        <w:t xml:space="preserve">została przygotowana przez </w:t>
      </w:r>
      <w:hyperlink r:id="rId10" w:history="1">
        <w:r w:rsidRPr="00E378F6">
          <w:rPr>
            <w:rStyle w:val="Hipercze"/>
            <w:rFonts w:ascii="Trebuchet MS" w:hAnsi="Trebuchet MS"/>
          </w:rPr>
          <w:t>Ministerstwo Sprawiedliwości</w:t>
        </w:r>
      </w:hyperlink>
      <w:r w:rsidRPr="00E378F6">
        <w:rPr>
          <w:rFonts w:ascii="Trebuchet MS" w:hAnsi="Trebuchet MS"/>
        </w:rPr>
        <w:t xml:space="preserve">. Prawa kupujących i obowiązki sprzedających będą identyczne w całej UE. </w:t>
      </w:r>
      <w:r w:rsidRPr="00E378F6">
        <w:rPr>
          <w:rFonts w:ascii="Trebuchet MS" w:hAnsi="Trebuchet MS" w:cs="Tahoma"/>
        </w:rPr>
        <w:t xml:space="preserve">Nowe prawo zacznie obowiązywać w ciągu sześciu miesięcy </w:t>
      </w:r>
      <w:hyperlink r:id="rId11" w:history="1">
        <w:r w:rsidRPr="00E378F6">
          <w:rPr>
            <w:rStyle w:val="Hipercze"/>
            <w:rFonts w:ascii="Trebuchet MS" w:hAnsi="Trebuchet MS" w:cs="Tahoma"/>
          </w:rPr>
          <w:t>od daty opublikowania w Dzienniku Ustaw RP</w:t>
        </w:r>
      </w:hyperlink>
      <w:r w:rsidRPr="00E378F6">
        <w:rPr>
          <w:rFonts w:ascii="Trebuchet MS" w:hAnsi="Trebuchet MS" w:cs="Tahoma"/>
        </w:rPr>
        <w:t>, czyli od 25 grudnia 2014 roku.</w:t>
      </w:r>
      <w:r>
        <w:rPr>
          <w:rFonts w:cs="Tahoma"/>
        </w:rPr>
        <w:t xml:space="preserve"> </w:t>
      </w:r>
    </w:p>
    <w:p w:rsidR="00245987" w:rsidRPr="00245987" w:rsidRDefault="00245987" w:rsidP="00245987">
      <w:pPr>
        <w:pStyle w:val="tekstkomunikatu0"/>
        <w:rPr>
          <w:rFonts w:ascii="Trebuchet MS" w:hAnsi="Trebuchet MS"/>
          <w:b/>
          <w:sz w:val="22"/>
          <w:szCs w:val="22"/>
        </w:rPr>
      </w:pPr>
      <w:r w:rsidRPr="00245987">
        <w:rPr>
          <w:rFonts w:ascii="Trebuchet MS" w:hAnsi="Trebuchet MS"/>
          <w:b/>
          <w:sz w:val="22"/>
          <w:szCs w:val="22"/>
        </w:rPr>
        <w:t>Jakie zmiany nas czekają?</w:t>
      </w:r>
    </w:p>
    <w:p w:rsidR="00245987" w:rsidRPr="00245987" w:rsidRDefault="00245987" w:rsidP="00245987">
      <w:pPr>
        <w:spacing w:after="240" w:line="360" w:lineRule="auto"/>
        <w:jc w:val="both"/>
        <w:rPr>
          <w:rFonts w:ascii="Trebuchet MS" w:hAnsi="Trebuchet MS"/>
        </w:rPr>
      </w:pPr>
      <w:r w:rsidRPr="00245987">
        <w:rPr>
          <w:rFonts w:ascii="Trebuchet MS" w:hAnsi="Trebuchet MS"/>
          <w:bCs/>
        </w:rPr>
        <w:t xml:space="preserve">Konsumenci zyskają jeszcze </w:t>
      </w:r>
      <w:r w:rsidRPr="00245987">
        <w:rPr>
          <w:rFonts w:ascii="Trebuchet MS" w:hAnsi="Trebuchet MS"/>
          <w:b/>
          <w:bCs/>
        </w:rPr>
        <w:t>większą ochronę swoich praw</w:t>
      </w:r>
      <w:r w:rsidRPr="00245987">
        <w:rPr>
          <w:rFonts w:ascii="Trebuchet MS" w:hAnsi="Trebuchet MS"/>
          <w:bCs/>
        </w:rPr>
        <w:t xml:space="preserve">. </w:t>
      </w:r>
      <w:r w:rsidRPr="00245987">
        <w:rPr>
          <w:rFonts w:ascii="Trebuchet MS" w:hAnsi="Trebuchet MS" w:cs="Tahoma"/>
        </w:rPr>
        <w:t xml:space="preserve">Najważniejsze zmiany, które będą chronić wszystkich słabszych uczestników rynku to wydłużenie prawa do odstąpienia od umowy zawartej poza lokalem lub na odległość </w:t>
      </w:r>
      <w:r w:rsidRPr="00245987">
        <w:rPr>
          <w:rFonts w:ascii="Trebuchet MS" w:hAnsi="Trebuchet MS" w:cs="Tahoma"/>
          <w:b/>
        </w:rPr>
        <w:t>z 10 do 14 dni</w:t>
      </w:r>
      <w:r w:rsidRPr="00245987">
        <w:rPr>
          <w:rFonts w:ascii="Trebuchet MS" w:hAnsi="Trebuchet MS" w:cs="Tahoma"/>
        </w:rPr>
        <w:t xml:space="preserve"> oraz wymóg uzyskania wyraźnej zgody konsumenta na wszelkie dodatkowe płatności wykraczające poza uzgodnione wynagrodzenie za główne obowiązki przedsiębiorcy wynikające z umowy. </w:t>
      </w:r>
      <w:r w:rsidRPr="00245987">
        <w:rPr>
          <w:rFonts w:ascii="Trebuchet MS" w:hAnsi="Trebuchet MS"/>
        </w:rPr>
        <w:t>Dzięki temu</w:t>
      </w:r>
      <w:r w:rsidRPr="00245987">
        <w:rPr>
          <w:rFonts w:ascii="Trebuchet MS" w:hAnsi="Trebuchet MS"/>
          <w:b/>
        </w:rPr>
        <w:t xml:space="preserve"> </w:t>
      </w:r>
      <w:r w:rsidRPr="00245987">
        <w:rPr>
          <w:rFonts w:ascii="Trebuchet MS" w:hAnsi="Trebuchet MS"/>
        </w:rPr>
        <w:t xml:space="preserve">dokonywanie zakupów w sieci będzie bezpieczniejsze. </w:t>
      </w:r>
    </w:p>
    <w:p w:rsidR="00245987" w:rsidRPr="00245987" w:rsidRDefault="00245987" w:rsidP="00245987">
      <w:pPr>
        <w:spacing w:after="240" w:line="360" w:lineRule="auto"/>
        <w:jc w:val="both"/>
        <w:rPr>
          <w:rFonts w:ascii="Trebuchet MS" w:hAnsi="Trebuchet MS"/>
        </w:rPr>
      </w:pPr>
      <w:r w:rsidRPr="00245987">
        <w:rPr>
          <w:rFonts w:ascii="Trebuchet MS" w:hAnsi="Trebuchet MS"/>
        </w:rPr>
        <w:lastRenderedPageBreak/>
        <w:t xml:space="preserve">Konsument, który kupi wadliwy produkt, składając reklamację, będzie mógł wybrać między jego naprawą, wymianą, obniżeniem ceny a odstąpieniem od umowy. </w:t>
      </w:r>
    </w:p>
    <w:p w:rsidR="00245987" w:rsidRPr="00245987" w:rsidRDefault="00245987" w:rsidP="00245987">
      <w:pPr>
        <w:spacing w:after="240" w:line="360" w:lineRule="auto"/>
        <w:jc w:val="both"/>
        <w:rPr>
          <w:rFonts w:ascii="Trebuchet MS" w:hAnsi="Trebuchet MS"/>
          <w:b/>
        </w:rPr>
      </w:pPr>
      <w:r w:rsidRPr="00245987">
        <w:rPr>
          <w:rFonts w:ascii="Trebuchet MS" w:hAnsi="Trebuchet MS"/>
          <w:b/>
        </w:rPr>
        <w:t>Wejście w życie</w:t>
      </w:r>
    </w:p>
    <w:p w:rsidR="00245987" w:rsidRPr="00245987" w:rsidRDefault="00245987" w:rsidP="00245987">
      <w:pPr>
        <w:spacing w:after="240" w:line="360" w:lineRule="auto"/>
        <w:jc w:val="both"/>
        <w:rPr>
          <w:rFonts w:ascii="Trebuchet MS" w:hAnsi="Trebuchet MS" w:cs="Tahoma"/>
        </w:rPr>
      </w:pPr>
      <w:r w:rsidRPr="00245987">
        <w:rPr>
          <w:rFonts w:ascii="Trebuchet MS" w:hAnsi="Trebuchet MS"/>
        </w:rPr>
        <w:t>D</w:t>
      </w:r>
      <w:r w:rsidRPr="00245987">
        <w:rPr>
          <w:rFonts w:ascii="Trebuchet MS" w:hAnsi="Trebuchet MS" w:cs="Tahoma"/>
        </w:rPr>
        <w:t xml:space="preserve">ostosowanie się przedsiębiorców, ich klientów oraz organizacji broniących praw konsumentów do nowych przepisów będzie wymagało czasu. Dlatego </w:t>
      </w:r>
      <w:r w:rsidRPr="00245987">
        <w:rPr>
          <w:rFonts w:ascii="Trebuchet MS" w:hAnsi="Trebuchet MS" w:cs="Tahoma"/>
          <w:b/>
        </w:rPr>
        <w:t xml:space="preserve">wydłużenie </w:t>
      </w:r>
      <w:r w:rsidRPr="00245987">
        <w:rPr>
          <w:rFonts w:ascii="Trebuchet MS" w:hAnsi="Trebuchet MS" w:cs="Tahoma"/>
          <w:b/>
          <w:i/>
        </w:rPr>
        <w:t xml:space="preserve">vacatio </w:t>
      </w:r>
      <w:proofErr w:type="spellStart"/>
      <w:r w:rsidRPr="00245987">
        <w:rPr>
          <w:rFonts w:ascii="Trebuchet MS" w:hAnsi="Trebuchet MS" w:cs="Tahoma"/>
          <w:b/>
          <w:i/>
        </w:rPr>
        <w:t>legis</w:t>
      </w:r>
      <w:proofErr w:type="spellEnd"/>
      <w:r w:rsidRPr="00245987">
        <w:rPr>
          <w:rFonts w:ascii="Trebuchet MS" w:hAnsi="Trebuchet MS" w:cs="Tahoma"/>
          <w:b/>
          <w:i/>
        </w:rPr>
        <w:t xml:space="preserve">, </w:t>
      </w:r>
      <w:r w:rsidRPr="00245987">
        <w:rPr>
          <w:rFonts w:ascii="Trebuchet MS" w:hAnsi="Trebuchet MS" w:cs="Tahoma"/>
          <w:b/>
        </w:rPr>
        <w:t>czyli czasu niezbędnego na wejście w życie regulacji, do sześciu miesięcy, pozwoli na lepsze stosowanie przepisów w praktyce</w:t>
      </w:r>
      <w:r w:rsidRPr="00245987">
        <w:rPr>
          <w:rFonts w:ascii="Trebuchet MS" w:hAnsi="Trebuchet MS" w:cs="Tahoma"/>
        </w:rPr>
        <w:t xml:space="preserve">. Aby zwiększyć świadomość uczestników rynku na temat nowych przepisów, UOKiK planuje przeprowadzić jesienią kampanię informacyjną. </w:t>
      </w:r>
    </w:p>
    <w:p w:rsidR="007D0C4F" w:rsidRDefault="007D0C4F" w:rsidP="007D0C4F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</w:p>
    <w:p w:rsidR="007D0C4F" w:rsidRPr="008C36DC" w:rsidRDefault="007D0C4F" w:rsidP="007D0C4F">
      <w:r w:rsidRPr="007D0C4F">
        <w:rPr>
          <w:rFonts w:ascii="Trebuchet MS" w:hAnsi="Trebuchet MS"/>
          <w:sz w:val="18"/>
          <w:szCs w:val="18"/>
        </w:rPr>
        <w:t xml:space="preserve">Małgorzata Cieloch, </w:t>
      </w:r>
      <w:smartTag w:uri="urn:schemas-microsoft-com:office:smarttags" w:element="PersonName">
        <w:smartTagPr>
          <w:attr w:name="ProductID" w:val="Rzecznik prasowy"/>
        </w:smartTagPr>
        <w:r w:rsidRPr="007D0C4F">
          <w:rPr>
            <w:rFonts w:ascii="Trebuchet MS" w:hAnsi="Trebuchet MS"/>
            <w:sz w:val="18"/>
            <w:szCs w:val="18"/>
          </w:rPr>
          <w:t>Rzecznik prasowy</w:t>
        </w:r>
      </w:smartTag>
      <w:r w:rsidRPr="007D0C4F">
        <w:rPr>
          <w:rFonts w:ascii="Trebuchet MS" w:hAnsi="Trebuchet MS"/>
          <w:sz w:val="18"/>
          <w:szCs w:val="18"/>
        </w:rPr>
        <w:t xml:space="preserve"> UOKiK</w:t>
      </w:r>
      <w:r>
        <w:rPr>
          <w:rFonts w:ascii="Trebuchet MS" w:hAnsi="Trebuchet MS"/>
          <w:sz w:val="18"/>
          <w:szCs w:val="18"/>
        </w:rPr>
        <w:br/>
        <w:t>pl. Powstańców Warszawy 1, 00-950 Warszawa</w:t>
      </w:r>
      <w:r>
        <w:rPr>
          <w:rFonts w:ascii="Trebuchet MS" w:hAnsi="Trebuchet MS"/>
          <w:sz w:val="18"/>
          <w:szCs w:val="18"/>
        </w:rPr>
        <w:br/>
        <w:t>Tel.: 22 827 28 92, 55 60 106, 55 60 314</w:t>
      </w:r>
      <w:r>
        <w:rPr>
          <w:rFonts w:ascii="Trebuchet MS" w:hAnsi="Trebuchet MS"/>
          <w:sz w:val="18"/>
          <w:szCs w:val="18"/>
        </w:rPr>
        <w:br/>
        <w:t>Faks 22 826 11 86</w:t>
      </w:r>
      <w:r>
        <w:rPr>
          <w:rFonts w:ascii="Trebuchet MS" w:hAnsi="Trebuchet MS"/>
          <w:sz w:val="18"/>
          <w:szCs w:val="18"/>
        </w:rPr>
        <w:br/>
        <w:t xml:space="preserve">E-mail: </w:t>
      </w:r>
      <w:r w:rsidRPr="007D0C4F">
        <w:rPr>
          <w:rFonts w:ascii="Trebuchet MS" w:hAnsi="Trebuchet MS"/>
          <w:sz w:val="18"/>
          <w:szCs w:val="18"/>
          <w:u w:val="single"/>
        </w:rPr>
        <w:t>malgorzata.cieloch@uokik.gov.pl</w:t>
      </w:r>
    </w:p>
    <w:sectPr w:rsidR="007D0C4F" w:rsidRPr="008C36DC" w:rsidSect="009D359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94" w:rsidRDefault="001C1294" w:rsidP="007D0C4F">
      <w:pPr>
        <w:spacing w:after="0" w:line="240" w:lineRule="auto"/>
      </w:pPr>
      <w:r>
        <w:separator/>
      </w:r>
    </w:p>
  </w:endnote>
  <w:endnote w:type="continuationSeparator" w:id="0">
    <w:p w:rsidR="001C1294" w:rsidRDefault="001C1294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(W1)"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7428A9">
    <w:pPr>
      <w:pStyle w:val="Stopka"/>
    </w:pPr>
    <w:r>
      <w:rPr>
        <w:noProof/>
      </w:rPr>
      <w:pict>
        <v:line id="Łącznik prostoliniowy 8" o:spid="_x0000_s2067" style="position:absolute;flip:y;z-index:-251656704;visibility:visibl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</w:rPr>
      <w:pict>
        <v:line id="Łącznik prostoliniowy 7" o:spid="_x0000_s2066" style="position:absolute;z-index:-251657728;visibility:visibl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 w:rsidR="00DE51D7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17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6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14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inline distT="0" distB="0" distL="0" distR="0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line id="Łącznik prostoliniowy 11" o:spid="_x0000_s2061" style="position:absolute;z-index:-251655680;visibility:visible;mso-position-horizontal-relative:text;mso-position-vertical-relative:text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94" w:rsidRDefault="001C1294" w:rsidP="007D0C4F">
      <w:pPr>
        <w:spacing w:after="0" w:line="240" w:lineRule="auto"/>
      </w:pPr>
      <w:r>
        <w:separator/>
      </w:r>
    </w:p>
  </w:footnote>
  <w:footnote w:type="continuationSeparator" w:id="0">
    <w:p w:rsidR="001C1294" w:rsidRDefault="001C1294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DE51D7">
    <w:pPr>
      <w:pStyle w:val="Nagwek"/>
    </w:pPr>
    <w:r>
      <w:rPr>
        <w:noProof/>
        <w:lang w:eastAsia="pl-PL"/>
      </w:rPr>
      <w:drawing>
        <wp:inline distT="0" distB="0" distL="0" distR="0">
          <wp:extent cx="5753100" cy="723900"/>
          <wp:effectExtent l="1905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C4F" w:rsidRDefault="007D0C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12D54"/>
    <w:rsid w:val="00016569"/>
    <w:rsid w:val="00017482"/>
    <w:rsid w:val="00022E7C"/>
    <w:rsid w:val="00026A24"/>
    <w:rsid w:val="00030CD0"/>
    <w:rsid w:val="0004211E"/>
    <w:rsid w:val="00051EAC"/>
    <w:rsid w:val="0007437C"/>
    <w:rsid w:val="00092304"/>
    <w:rsid w:val="00093DBA"/>
    <w:rsid w:val="000C773F"/>
    <w:rsid w:val="000D574C"/>
    <w:rsid w:val="00100542"/>
    <w:rsid w:val="00105274"/>
    <w:rsid w:val="00126CA0"/>
    <w:rsid w:val="0013114D"/>
    <w:rsid w:val="00132019"/>
    <w:rsid w:val="00140845"/>
    <w:rsid w:val="00151518"/>
    <w:rsid w:val="00155FB9"/>
    <w:rsid w:val="00163EAC"/>
    <w:rsid w:val="0016739E"/>
    <w:rsid w:val="00182992"/>
    <w:rsid w:val="00183244"/>
    <w:rsid w:val="001961A5"/>
    <w:rsid w:val="001C1294"/>
    <w:rsid w:val="001C35F4"/>
    <w:rsid w:val="001E2BEA"/>
    <w:rsid w:val="00245987"/>
    <w:rsid w:val="00291D7D"/>
    <w:rsid w:val="00292D69"/>
    <w:rsid w:val="00315ED2"/>
    <w:rsid w:val="00317E8E"/>
    <w:rsid w:val="003372BB"/>
    <w:rsid w:val="003879DD"/>
    <w:rsid w:val="003B7D5B"/>
    <w:rsid w:val="003F08A3"/>
    <w:rsid w:val="00406848"/>
    <w:rsid w:val="00424BBD"/>
    <w:rsid w:val="0042778A"/>
    <w:rsid w:val="004348B2"/>
    <w:rsid w:val="00451CBA"/>
    <w:rsid w:val="0045538F"/>
    <w:rsid w:val="00460353"/>
    <w:rsid w:val="00476FFA"/>
    <w:rsid w:val="0048559E"/>
    <w:rsid w:val="004C0709"/>
    <w:rsid w:val="004C49B4"/>
    <w:rsid w:val="004D314B"/>
    <w:rsid w:val="004E031B"/>
    <w:rsid w:val="005232F6"/>
    <w:rsid w:val="005925A5"/>
    <w:rsid w:val="00595CE5"/>
    <w:rsid w:val="005B69F5"/>
    <w:rsid w:val="005C1CDA"/>
    <w:rsid w:val="005C343C"/>
    <w:rsid w:val="005D1012"/>
    <w:rsid w:val="00611467"/>
    <w:rsid w:val="006148D0"/>
    <w:rsid w:val="0062721B"/>
    <w:rsid w:val="00677266"/>
    <w:rsid w:val="006818FB"/>
    <w:rsid w:val="006A0C1C"/>
    <w:rsid w:val="006A2870"/>
    <w:rsid w:val="006A39C2"/>
    <w:rsid w:val="006D3043"/>
    <w:rsid w:val="006D3B02"/>
    <w:rsid w:val="006F005D"/>
    <w:rsid w:val="00710EE8"/>
    <w:rsid w:val="00712A79"/>
    <w:rsid w:val="007331BE"/>
    <w:rsid w:val="007428A9"/>
    <w:rsid w:val="00771F7B"/>
    <w:rsid w:val="00775CAA"/>
    <w:rsid w:val="007834C6"/>
    <w:rsid w:val="0078584A"/>
    <w:rsid w:val="007A36EB"/>
    <w:rsid w:val="007A63D6"/>
    <w:rsid w:val="007B5887"/>
    <w:rsid w:val="007B695B"/>
    <w:rsid w:val="007C214F"/>
    <w:rsid w:val="007D0C4F"/>
    <w:rsid w:val="007E3D3A"/>
    <w:rsid w:val="00804203"/>
    <w:rsid w:val="00812B5D"/>
    <w:rsid w:val="00857C6A"/>
    <w:rsid w:val="00864CE9"/>
    <w:rsid w:val="00890B43"/>
    <w:rsid w:val="00897DC2"/>
    <w:rsid w:val="008B4D4A"/>
    <w:rsid w:val="008E065D"/>
    <w:rsid w:val="008E0688"/>
    <w:rsid w:val="0091679A"/>
    <w:rsid w:val="00957460"/>
    <w:rsid w:val="00957A9E"/>
    <w:rsid w:val="00973CA3"/>
    <w:rsid w:val="0098596A"/>
    <w:rsid w:val="009976D7"/>
    <w:rsid w:val="00997E38"/>
    <w:rsid w:val="009B03AA"/>
    <w:rsid w:val="009B241C"/>
    <w:rsid w:val="009B3824"/>
    <w:rsid w:val="009B6361"/>
    <w:rsid w:val="009D3594"/>
    <w:rsid w:val="009E309A"/>
    <w:rsid w:val="00A01E8F"/>
    <w:rsid w:val="00A555D0"/>
    <w:rsid w:val="00A85A25"/>
    <w:rsid w:val="00A90FE6"/>
    <w:rsid w:val="00A96BD9"/>
    <w:rsid w:val="00A974D8"/>
    <w:rsid w:val="00AA1C0B"/>
    <w:rsid w:val="00AC3F4F"/>
    <w:rsid w:val="00AE1027"/>
    <w:rsid w:val="00AE25AB"/>
    <w:rsid w:val="00AE46FA"/>
    <w:rsid w:val="00AF3430"/>
    <w:rsid w:val="00B224DD"/>
    <w:rsid w:val="00B31A3A"/>
    <w:rsid w:val="00B36ECF"/>
    <w:rsid w:val="00B653E2"/>
    <w:rsid w:val="00B67DAA"/>
    <w:rsid w:val="00B81DB4"/>
    <w:rsid w:val="00B916EF"/>
    <w:rsid w:val="00BA17CC"/>
    <w:rsid w:val="00BB2848"/>
    <w:rsid w:val="00BB52C8"/>
    <w:rsid w:val="00BC306A"/>
    <w:rsid w:val="00BF6E01"/>
    <w:rsid w:val="00C2388B"/>
    <w:rsid w:val="00C31CAC"/>
    <w:rsid w:val="00C74960"/>
    <w:rsid w:val="00C841D5"/>
    <w:rsid w:val="00C86959"/>
    <w:rsid w:val="00C92EFE"/>
    <w:rsid w:val="00CA4E90"/>
    <w:rsid w:val="00CA6527"/>
    <w:rsid w:val="00CD3FCC"/>
    <w:rsid w:val="00CE43C7"/>
    <w:rsid w:val="00D061B2"/>
    <w:rsid w:val="00D24DA0"/>
    <w:rsid w:val="00DA7302"/>
    <w:rsid w:val="00DB645E"/>
    <w:rsid w:val="00DE51D7"/>
    <w:rsid w:val="00DF4392"/>
    <w:rsid w:val="00E23FCB"/>
    <w:rsid w:val="00E378F6"/>
    <w:rsid w:val="00E513A9"/>
    <w:rsid w:val="00E759FA"/>
    <w:rsid w:val="00E90A0F"/>
    <w:rsid w:val="00E93697"/>
    <w:rsid w:val="00EB0CD3"/>
    <w:rsid w:val="00EB6ECC"/>
    <w:rsid w:val="00EE196B"/>
    <w:rsid w:val="00F04F47"/>
    <w:rsid w:val="00F07398"/>
    <w:rsid w:val="00F25E56"/>
    <w:rsid w:val="00F35DDA"/>
    <w:rsid w:val="00F609BD"/>
    <w:rsid w:val="00F72521"/>
    <w:rsid w:val="00F926B8"/>
    <w:rsid w:val="00FA5856"/>
    <w:rsid w:val="00FD27E2"/>
    <w:rsid w:val="00FD5E3B"/>
    <w:rsid w:val="00FF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eastAsia="Times New Roman" w:hAnsi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7D0C4F"/>
    <w:rPr>
      <w:rFonts w:ascii="Georgia" w:eastAsia="Times New Roman" w:hAnsi="Georgia" w:cs="Georgia"/>
      <w:kern w:val="16"/>
      <w:sz w:val="24"/>
      <w:szCs w:val="24"/>
      <w:lang w:val="en-US" w:eastAsia="pl-PL"/>
    </w:rPr>
  </w:style>
  <w:style w:type="character" w:styleId="Uwydatnienie">
    <w:name w:val="Emphasis"/>
    <w:uiPriority w:val="20"/>
    <w:qFormat/>
    <w:rsid w:val="007D0C4F"/>
    <w:rPr>
      <w:i/>
      <w:iCs/>
    </w:rPr>
  </w:style>
  <w:style w:type="character" w:styleId="Pogrubienie">
    <w:name w:val="Strong"/>
    <w:uiPriority w:val="22"/>
    <w:qFormat/>
    <w:rsid w:val="007D0C4F"/>
    <w:rPr>
      <w:b/>
      <w:bCs/>
    </w:rPr>
  </w:style>
  <w:style w:type="paragraph" w:customStyle="1" w:styleId="tekstkomunikatu0">
    <w:name w:val="tekstkomunikatu"/>
    <w:basedOn w:val="Normalny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C4F"/>
  </w:style>
  <w:style w:type="paragraph" w:styleId="Nagwek">
    <w:name w:val="header"/>
    <w:basedOn w:val="Normalny"/>
    <w:link w:val="Nagwek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4F"/>
  </w:style>
  <w:style w:type="paragraph" w:styleId="Stopka">
    <w:name w:val="footer"/>
    <w:basedOn w:val="Normalny"/>
    <w:link w:val="Stopka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4F"/>
  </w:style>
  <w:style w:type="paragraph" w:styleId="Tekstdymka">
    <w:name w:val="Balloon Text"/>
    <w:basedOn w:val="Normalny"/>
    <w:link w:val="TekstdymkaZnak"/>
    <w:uiPriority w:val="99"/>
    <w:semiHidden/>
    <w:unhideWhenUsed/>
    <w:rsid w:val="007D0C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0054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A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A3A"/>
    <w:rPr>
      <w:b/>
      <w:bCs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kik.gov.pl/onli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ennikustaw.gov.pl/du/2014/827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OJ:L:2011:304:0064:0088:PL: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961E3-FA36-40A0-91AD-D51CA4AB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creator>Agnieszka Jaczyńska</dc:creator>
  <cp:lastModifiedBy>amajchrzak</cp:lastModifiedBy>
  <cp:revision>5</cp:revision>
  <cp:lastPrinted>2014-08-18T13:14:00Z</cp:lastPrinted>
  <dcterms:created xsi:type="dcterms:W3CDTF">2014-09-04T08:07:00Z</dcterms:created>
  <dcterms:modified xsi:type="dcterms:W3CDTF">2014-09-15T07:29:00Z</dcterms:modified>
</cp:coreProperties>
</file>