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8FB5D" w14:textId="77777777" w:rsidR="00A46812" w:rsidRPr="00625A53" w:rsidRDefault="004C4087" w:rsidP="00625A53">
      <w:pPr>
        <w:pStyle w:val="tytukomunikatu"/>
        <w:rPr>
          <w:rFonts w:ascii="Trebuchet MS" w:hAnsi="Trebuchet MS"/>
          <w:caps w:val="0"/>
          <w:sz w:val="32"/>
          <w:szCs w:val="32"/>
        </w:rPr>
      </w:pPr>
      <w:r>
        <w:rPr>
          <w:rFonts w:ascii="Trebuchet MS" w:hAnsi="Trebuchet MS"/>
          <w:caps w:val="0"/>
          <w:sz w:val="32"/>
          <w:szCs w:val="32"/>
        </w:rPr>
        <w:t>REKLAMY KREDYTÓW KONSUMENCKICH</w:t>
      </w:r>
      <w:r w:rsidR="00967C1F">
        <w:rPr>
          <w:rFonts w:ascii="Trebuchet MS" w:hAnsi="Trebuchet MS"/>
          <w:caps w:val="0"/>
          <w:sz w:val="32"/>
          <w:szCs w:val="32"/>
        </w:rPr>
        <w:t xml:space="preserve"> – DECYZJE UOKIK</w:t>
      </w:r>
    </w:p>
    <w:p w14:paraId="6DEFF46D" w14:textId="77777777" w:rsidR="00A46812" w:rsidRPr="00625A53" w:rsidRDefault="0010607A" w:rsidP="006131CD">
      <w:pPr>
        <w:pStyle w:val="tytukomunikatu"/>
        <w:rPr>
          <w:rFonts w:ascii="Trebuchet MS" w:hAnsi="Trebuchet MS"/>
          <w:b/>
          <w:caps w:val="0"/>
          <w:sz w:val="22"/>
          <w:szCs w:val="22"/>
        </w:rPr>
      </w:pPr>
      <w:r>
        <w:rPr>
          <w:rFonts w:ascii="Trebuchet MS" w:hAnsi="Trebuchet MS"/>
          <w:b/>
          <w:caps w:val="0"/>
          <w:sz w:val="22"/>
          <w:szCs w:val="22"/>
        </w:rPr>
        <w:t xml:space="preserve">Reklamy </w:t>
      </w:r>
      <w:r w:rsidR="00F45C54">
        <w:rPr>
          <w:rFonts w:ascii="Trebuchet MS" w:hAnsi="Trebuchet MS"/>
          <w:b/>
          <w:caps w:val="0"/>
          <w:sz w:val="22"/>
          <w:szCs w:val="22"/>
        </w:rPr>
        <w:t>kredytów konsumenckich</w:t>
      </w:r>
      <w:r>
        <w:rPr>
          <w:rFonts w:ascii="Trebuchet MS" w:hAnsi="Trebuchet MS"/>
          <w:b/>
          <w:caps w:val="0"/>
          <w:sz w:val="22"/>
          <w:szCs w:val="22"/>
        </w:rPr>
        <w:t xml:space="preserve"> powinny być z</w:t>
      </w:r>
      <w:r w:rsidR="00A46812" w:rsidRPr="00625A53">
        <w:rPr>
          <w:rFonts w:ascii="Trebuchet MS" w:hAnsi="Trebuchet MS"/>
          <w:b/>
          <w:caps w:val="0"/>
          <w:sz w:val="22"/>
          <w:szCs w:val="22"/>
        </w:rPr>
        <w:t xml:space="preserve">rozumiałe, </w:t>
      </w:r>
      <w:r w:rsidR="00DD7095">
        <w:rPr>
          <w:rFonts w:ascii="Trebuchet MS" w:hAnsi="Trebuchet MS"/>
          <w:b/>
          <w:caps w:val="0"/>
          <w:sz w:val="22"/>
          <w:szCs w:val="22"/>
        </w:rPr>
        <w:t xml:space="preserve">jednoznaczne i </w:t>
      </w:r>
      <w:r w:rsidR="00A46812">
        <w:rPr>
          <w:rFonts w:ascii="Trebuchet MS" w:hAnsi="Trebuchet MS"/>
          <w:b/>
          <w:caps w:val="0"/>
          <w:sz w:val="22"/>
          <w:szCs w:val="22"/>
        </w:rPr>
        <w:t>czytelne</w:t>
      </w:r>
      <w:r>
        <w:rPr>
          <w:rFonts w:ascii="Trebuchet MS" w:hAnsi="Trebuchet MS"/>
          <w:b/>
          <w:caps w:val="0"/>
          <w:sz w:val="22"/>
          <w:szCs w:val="22"/>
        </w:rPr>
        <w:t xml:space="preserve">. </w:t>
      </w:r>
      <w:r w:rsidR="002214B3">
        <w:rPr>
          <w:rFonts w:ascii="Trebuchet MS" w:hAnsi="Trebuchet MS"/>
          <w:b/>
          <w:caps w:val="0"/>
          <w:sz w:val="22"/>
          <w:szCs w:val="22"/>
        </w:rPr>
        <w:t>UOKiK uznał, że t</w:t>
      </w:r>
      <w:r w:rsidR="00F45C54">
        <w:rPr>
          <w:rFonts w:ascii="Trebuchet MS" w:hAnsi="Trebuchet MS"/>
          <w:b/>
          <w:caps w:val="0"/>
          <w:sz w:val="22"/>
          <w:szCs w:val="22"/>
        </w:rPr>
        <w:t>elewizyjne spoty pięciu instytucji finansowych</w:t>
      </w:r>
      <w:r w:rsidR="008F14A6">
        <w:rPr>
          <w:rFonts w:ascii="Trebuchet MS" w:hAnsi="Trebuchet MS"/>
          <w:b/>
          <w:caps w:val="0"/>
          <w:sz w:val="22"/>
          <w:szCs w:val="22"/>
        </w:rPr>
        <w:t xml:space="preserve"> </w:t>
      </w:r>
      <w:r w:rsidR="002214B3">
        <w:rPr>
          <w:rFonts w:ascii="Trebuchet MS" w:hAnsi="Trebuchet MS"/>
          <w:b/>
          <w:caps w:val="0"/>
          <w:sz w:val="22"/>
          <w:szCs w:val="22"/>
        </w:rPr>
        <w:t>nie spełniały tych wymogów</w:t>
      </w:r>
      <w:r w:rsidR="00F45C54">
        <w:rPr>
          <w:rFonts w:ascii="Trebuchet MS" w:hAnsi="Trebuchet MS"/>
          <w:b/>
          <w:caps w:val="0"/>
          <w:sz w:val="22"/>
          <w:szCs w:val="22"/>
        </w:rPr>
        <w:t xml:space="preserve">. Zakwestionowano </w:t>
      </w:r>
      <w:r w:rsidR="002214B3">
        <w:rPr>
          <w:rFonts w:ascii="Trebuchet MS" w:hAnsi="Trebuchet MS"/>
          <w:b/>
          <w:caps w:val="0"/>
          <w:sz w:val="22"/>
          <w:szCs w:val="22"/>
        </w:rPr>
        <w:t xml:space="preserve">m.in. </w:t>
      </w:r>
      <w:r w:rsidR="00F45C54">
        <w:rPr>
          <w:rFonts w:ascii="Trebuchet MS" w:hAnsi="Trebuchet MS"/>
          <w:b/>
          <w:caps w:val="0"/>
          <w:sz w:val="22"/>
          <w:szCs w:val="22"/>
        </w:rPr>
        <w:t xml:space="preserve">zbyt małą czcionkę </w:t>
      </w:r>
      <w:r w:rsidR="00DD7095">
        <w:rPr>
          <w:rFonts w:ascii="Trebuchet MS" w:hAnsi="Trebuchet MS"/>
          <w:b/>
          <w:caps w:val="0"/>
          <w:sz w:val="22"/>
          <w:szCs w:val="22"/>
        </w:rPr>
        <w:t>i krótki czas wyświetlania informacji</w:t>
      </w:r>
    </w:p>
    <w:p w14:paraId="2980EB0A" w14:textId="080472BA" w:rsidR="009813A3" w:rsidRDefault="009844D8" w:rsidP="00DF7933">
      <w:pPr>
        <w:rPr>
          <w:color w:val="000000"/>
        </w:rPr>
      </w:pPr>
      <w:r>
        <w:rPr>
          <w:b/>
          <w:bCs/>
        </w:rPr>
        <w:t xml:space="preserve">[Warszawa, </w:t>
      </w:r>
      <w:r w:rsidR="00445AD0">
        <w:rPr>
          <w:b/>
          <w:bCs/>
        </w:rPr>
        <w:t>23</w:t>
      </w:r>
      <w:bookmarkStart w:id="0" w:name="_GoBack"/>
      <w:bookmarkEnd w:id="0"/>
      <w:r>
        <w:rPr>
          <w:b/>
          <w:bCs/>
        </w:rPr>
        <w:t xml:space="preserve"> marca</w:t>
      </w:r>
      <w:r w:rsidR="00A46812" w:rsidRPr="00245987">
        <w:rPr>
          <w:b/>
          <w:bCs/>
        </w:rPr>
        <w:t xml:space="preserve"> 201</w:t>
      </w:r>
      <w:r>
        <w:rPr>
          <w:b/>
          <w:bCs/>
        </w:rPr>
        <w:t>6</w:t>
      </w:r>
      <w:r w:rsidR="00A46812" w:rsidRPr="00245987">
        <w:rPr>
          <w:b/>
          <w:bCs/>
        </w:rPr>
        <w:t xml:space="preserve"> r.]</w:t>
      </w:r>
      <w:r w:rsidR="00A46812" w:rsidRPr="00245987">
        <w:t xml:space="preserve"> </w:t>
      </w:r>
      <w:r w:rsidR="00103977">
        <w:rPr>
          <w:color w:val="000000"/>
        </w:rPr>
        <w:t>Mylne lub niepełne informacje</w:t>
      </w:r>
      <w:r w:rsidR="00A46812">
        <w:rPr>
          <w:color w:val="000000"/>
        </w:rPr>
        <w:t xml:space="preserve"> </w:t>
      </w:r>
      <w:r w:rsidR="00103977">
        <w:rPr>
          <w:color w:val="000000"/>
        </w:rPr>
        <w:t xml:space="preserve">na temat oferty narażają konsumentów </w:t>
      </w:r>
      <w:r w:rsidR="00DF7933">
        <w:rPr>
          <w:color w:val="000000"/>
        </w:rPr>
        <w:t xml:space="preserve">na </w:t>
      </w:r>
      <w:r w:rsidR="008712EA">
        <w:rPr>
          <w:color w:val="000000"/>
        </w:rPr>
        <w:t>podjęcie niekorzystnej dla nich decyzji rynkowej</w:t>
      </w:r>
      <w:r w:rsidR="00A46812">
        <w:rPr>
          <w:color w:val="000000"/>
        </w:rPr>
        <w:t>.</w:t>
      </w:r>
      <w:r w:rsidR="00A21247">
        <w:rPr>
          <w:color w:val="000000"/>
        </w:rPr>
        <w:t xml:space="preserve"> Przekazywanie rzetelnych danych jest szczególnie istotne w przypadku usług finansowych</w:t>
      </w:r>
      <w:r w:rsidR="007B5BF8">
        <w:rPr>
          <w:color w:val="000000"/>
        </w:rPr>
        <w:t xml:space="preserve"> m.in. ze względu na ich skomplikowany charakter </w:t>
      </w:r>
      <w:r>
        <w:rPr>
          <w:color w:val="000000"/>
        </w:rPr>
        <w:t>czy</w:t>
      </w:r>
      <w:r w:rsidR="007B5BF8">
        <w:rPr>
          <w:color w:val="000000"/>
        </w:rPr>
        <w:t xml:space="preserve"> trudny do zrozumienia język umów. </w:t>
      </w:r>
    </w:p>
    <w:p w14:paraId="51C5B8C5" w14:textId="77777777" w:rsidR="00711369" w:rsidRDefault="007B5BF8" w:rsidP="00711369">
      <w:pPr>
        <w:rPr>
          <w:color w:val="000000"/>
        </w:rPr>
      </w:pPr>
      <w:r w:rsidRPr="009813A3">
        <w:rPr>
          <w:color w:val="000000"/>
        </w:rPr>
        <w:t>Zgodnie</w:t>
      </w:r>
      <w:r w:rsidR="00DF7933" w:rsidRPr="009813A3">
        <w:rPr>
          <w:color w:val="000000"/>
        </w:rPr>
        <w:t xml:space="preserve"> z prawem</w:t>
      </w:r>
      <w:r w:rsidR="009844D8">
        <w:rPr>
          <w:color w:val="000000"/>
        </w:rPr>
        <w:t>,</w:t>
      </w:r>
      <w:r w:rsidR="00DF7933" w:rsidRPr="009813A3">
        <w:rPr>
          <w:color w:val="000000"/>
        </w:rPr>
        <w:t xml:space="preserve"> gdy reklama kredytu konsumenckiego zawiera dane o jego kosztach powinna podawać także</w:t>
      </w:r>
      <w:r w:rsidR="009813A3" w:rsidRPr="009813A3">
        <w:rPr>
          <w:color w:val="000000"/>
        </w:rPr>
        <w:t xml:space="preserve"> stopę oprocentowania wraz z wyodrębnieniem opłat uwzględnianych w całkowitym koszcie kredytu, całkowitą kwotę kredytu i </w:t>
      </w:r>
      <w:r w:rsidR="00DF7933" w:rsidRPr="009813A3">
        <w:rPr>
          <w:color w:val="000000"/>
        </w:rPr>
        <w:t>rzeczywistą roczną stopę oprocentowania</w:t>
      </w:r>
      <w:r w:rsidR="00233A1C">
        <w:rPr>
          <w:color w:val="000000"/>
        </w:rPr>
        <w:t xml:space="preserve"> (RRSO)</w:t>
      </w:r>
      <w:r w:rsidR="00DF7933" w:rsidRPr="00DF7933">
        <w:rPr>
          <w:b/>
          <w:color w:val="000000"/>
        </w:rPr>
        <w:t>.</w:t>
      </w:r>
      <w:r w:rsidR="009813A3" w:rsidRPr="009813A3">
        <w:rPr>
          <w:color w:val="000000"/>
        </w:rPr>
        <w:t xml:space="preserve"> Informacje</w:t>
      </w:r>
      <w:r w:rsidR="009813A3">
        <w:rPr>
          <w:b/>
          <w:color w:val="000000"/>
        </w:rPr>
        <w:t xml:space="preserve"> </w:t>
      </w:r>
      <w:r w:rsidR="009813A3">
        <w:rPr>
          <w:color w:val="000000"/>
        </w:rPr>
        <w:t>te powinny być podane w sposób jednoznaczny, zrozumiały i wi</w:t>
      </w:r>
      <w:r w:rsidR="00711369">
        <w:rPr>
          <w:color w:val="000000"/>
        </w:rPr>
        <w:t>doczny.</w:t>
      </w:r>
      <w:r w:rsidR="00DE3C22" w:rsidRPr="00DE3C22">
        <w:rPr>
          <w:color w:val="000000"/>
        </w:rPr>
        <w:t xml:space="preserve"> </w:t>
      </w:r>
      <w:r w:rsidR="00DE3C22">
        <w:rPr>
          <w:color w:val="000000"/>
        </w:rPr>
        <w:t>U</w:t>
      </w:r>
      <w:r w:rsidR="00DE3C22" w:rsidRPr="00DE3C22">
        <w:rPr>
          <w:color w:val="000000"/>
        </w:rPr>
        <w:t>możliwia</w:t>
      </w:r>
      <w:r w:rsidR="00DE3C22">
        <w:rPr>
          <w:color w:val="000000"/>
        </w:rPr>
        <w:t xml:space="preserve"> to</w:t>
      </w:r>
      <w:r w:rsidR="00DE3C22" w:rsidRPr="00DE3C22">
        <w:rPr>
          <w:color w:val="000000"/>
        </w:rPr>
        <w:t xml:space="preserve"> konsumentom porównanie ofert różnych kredytodawców, ułatwiając dokonanie świadomego wyboru.</w:t>
      </w:r>
    </w:p>
    <w:p w14:paraId="294E4B1D" w14:textId="77777777" w:rsidR="00711369" w:rsidRDefault="00711369" w:rsidP="00711369">
      <w:pPr>
        <w:rPr>
          <w:color w:val="000000"/>
        </w:rPr>
      </w:pPr>
      <w:r>
        <w:rPr>
          <w:color w:val="000000"/>
        </w:rPr>
        <w:t xml:space="preserve">UOKiK </w:t>
      </w:r>
      <w:r w:rsidR="003215F8">
        <w:rPr>
          <w:color w:val="000000"/>
        </w:rPr>
        <w:t>stwierdził</w:t>
      </w:r>
      <w:r>
        <w:rPr>
          <w:color w:val="000000"/>
        </w:rPr>
        <w:t>,</w:t>
      </w:r>
      <w:r w:rsidR="003215F8">
        <w:rPr>
          <w:color w:val="000000"/>
        </w:rPr>
        <w:t xml:space="preserve"> że reklamy</w:t>
      </w:r>
      <w:r w:rsidR="00C94D2D">
        <w:rPr>
          <w:color w:val="000000"/>
        </w:rPr>
        <w:t xml:space="preserve"> telewizyjne</w:t>
      </w:r>
      <w:r w:rsidR="003215F8">
        <w:rPr>
          <w:color w:val="000000"/>
        </w:rPr>
        <w:t xml:space="preserve"> pięciu instytucji finansowych </w:t>
      </w:r>
      <w:r w:rsidR="003215F8" w:rsidRPr="00F82BAF">
        <w:rPr>
          <w:b/>
        </w:rPr>
        <w:t>Alior Bank</w:t>
      </w:r>
      <w:r w:rsidR="003215F8">
        <w:t xml:space="preserve"> (kampania „Gwarancja najniższej raty”), </w:t>
      </w:r>
      <w:r w:rsidR="00B07C6F">
        <w:rPr>
          <w:b/>
        </w:rPr>
        <w:t>Bank</w:t>
      </w:r>
      <w:r w:rsidR="00B07C6F" w:rsidRPr="00B07C6F">
        <w:rPr>
          <w:b/>
        </w:rPr>
        <w:t xml:space="preserve"> BGŻ BNP </w:t>
      </w:r>
      <w:proofErr w:type="spellStart"/>
      <w:r w:rsidR="00B07C6F" w:rsidRPr="00B07C6F">
        <w:rPr>
          <w:b/>
        </w:rPr>
        <w:t>Paribas</w:t>
      </w:r>
      <w:proofErr w:type="spellEnd"/>
      <w:r w:rsidR="003215F8">
        <w:t xml:space="preserve"> (kampania „Orzech odsetkowy”), </w:t>
      </w:r>
      <w:r w:rsidR="003215F8" w:rsidRPr="00F82BAF">
        <w:rPr>
          <w:b/>
        </w:rPr>
        <w:t>Euro Bank</w:t>
      </w:r>
      <w:r w:rsidR="003215F8">
        <w:t xml:space="preserve"> (kampania „Warto sprawdzić jakość i cenę. Kredyt gotówkowy z atrakcyjnym oprocentowaniem już od 5,7 proc.”), </w:t>
      </w:r>
      <w:proofErr w:type="spellStart"/>
      <w:r w:rsidR="00C94D2D" w:rsidRPr="00B07C6F">
        <w:rPr>
          <w:b/>
        </w:rPr>
        <w:t>Credit</w:t>
      </w:r>
      <w:proofErr w:type="spellEnd"/>
      <w:r w:rsidR="00C94D2D" w:rsidRPr="00B07C6F">
        <w:rPr>
          <w:b/>
        </w:rPr>
        <w:t xml:space="preserve"> </w:t>
      </w:r>
      <w:proofErr w:type="spellStart"/>
      <w:r w:rsidR="00C94D2D" w:rsidRPr="00B07C6F">
        <w:rPr>
          <w:b/>
        </w:rPr>
        <w:t>Agricole</w:t>
      </w:r>
      <w:proofErr w:type="spellEnd"/>
      <w:r w:rsidR="00C94D2D" w:rsidRPr="00B07C6F">
        <w:rPr>
          <w:b/>
        </w:rPr>
        <w:t xml:space="preserve"> Bank Polska</w:t>
      </w:r>
      <w:r w:rsidR="00C94D2D">
        <w:t xml:space="preserve"> (kampania </w:t>
      </w:r>
      <w:r w:rsidR="00C94D2D" w:rsidRPr="00C94D2D">
        <w:t xml:space="preserve"> kampanii „Kredyt </w:t>
      </w:r>
      <w:proofErr w:type="spellStart"/>
      <w:r w:rsidR="00C94D2D" w:rsidRPr="00C94D2D">
        <w:t>prostoliczony</w:t>
      </w:r>
      <w:proofErr w:type="spellEnd"/>
      <w:r w:rsidR="00C94D2D" w:rsidRPr="00C94D2D">
        <w:t xml:space="preserve"> za 10 zł”</w:t>
      </w:r>
      <w:r w:rsidR="00C94D2D">
        <w:t xml:space="preserve">) </w:t>
      </w:r>
      <w:r w:rsidR="003215F8" w:rsidRPr="00F07235">
        <w:rPr>
          <w:b/>
        </w:rPr>
        <w:t>Provident Polska</w:t>
      </w:r>
      <w:r w:rsidR="002214B3">
        <w:t xml:space="preserve"> (kampania „Spróbuj i zostań”)</w:t>
      </w:r>
      <w:r w:rsidR="003215F8">
        <w:t xml:space="preserve"> </w:t>
      </w:r>
      <w:r w:rsidR="002214B3">
        <w:rPr>
          <w:color w:val="000000"/>
        </w:rPr>
        <w:t>nie spełniały wymogów określonych w ustawie o kredycie konsumenckim</w:t>
      </w:r>
      <w:r w:rsidR="007C3B46">
        <w:rPr>
          <w:color w:val="000000"/>
        </w:rPr>
        <w:t>.</w:t>
      </w:r>
    </w:p>
    <w:p w14:paraId="3BA46071" w14:textId="10A814A6" w:rsidR="00A46812" w:rsidRDefault="00C46D97" w:rsidP="00233A1C">
      <w:r>
        <w:rPr>
          <w:color w:val="000000"/>
        </w:rPr>
        <w:t xml:space="preserve">Zakwestionowano 31 </w:t>
      </w:r>
      <w:r w:rsidR="004C63EB">
        <w:rPr>
          <w:color w:val="000000"/>
        </w:rPr>
        <w:t>spotów</w:t>
      </w:r>
      <w:r>
        <w:rPr>
          <w:color w:val="000000"/>
        </w:rPr>
        <w:t>, które</w:t>
      </w:r>
      <w:r w:rsidR="00B07C6F" w:rsidRPr="00B07C6F">
        <w:rPr>
          <w:color w:val="000000"/>
        </w:rPr>
        <w:t xml:space="preserve"> </w:t>
      </w:r>
      <w:r w:rsidR="00057DAF">
        <w:rPr>
          <w:color w:val="000000"/>
        </w:rPr>
        <w:t xml:space="preserve">były emitowane </w:t>
      </w:r>
      <w:r w:rsidR="00B07C6F">
        <w:rPr>
          <w:color w:val="000000"/>
        </w:rPr>
        <w:t>w okre</w:t>
      </w:r>
      <w:r w:rsidR="00057DAF">
        <w:rPr>
          <w:color w:val="000000"/>
        </w:rPr>
        <w:t>sie od marca do września 2014 r</w:t>
      </w:r>
      <w:r>
        <w:rPr>
          <w:color w:val="000000"/>
        </w:rPr>
        <w:t xml:space="preserve">. </w:t>
      </w:r>
      <w:r>
        <w:t>Zastrzeżenia Urzędu dotyczyły sposobu</w:t>
      </w:r>
      <w:r w:rsidR="00A46812">
        <w:t xml:space="preserve"> </w:t>
      </w:r>
      <w:r w:rsidR="004269A4">
        <w:t xml:space="preserve">prezentowania </w:t>
      </w:r>
      <w:r w:rsidR="00233A1C">
        <w:t>kosztów</w:t>
      </w:r>
      <w:r>
        <w:t xml:space="preserve"> kredytu.</w:t>
      </w:r>
      <w:r w:rsidR="00A46812">
        <w:t xml:space="preserve"> </w:t>
      </w:r>
      <w:r w:rsidRPr="00BD0DB9">
        <w:rPr>
          <w:b/>
        </w:rPr>
        <w:t>W</w:t>
      </w:r>
      <w:r w:rsidR="00A46812" w:rsidRPr="00BD0DB9">
        <w:rPr>
          <w:b/>
        </w:rPr>
        <w:t>ażne dla konsumenta informacje</w:t>
      </w:r>
      <w:r w:rsidR="00A46812">
        <w:t xml:space="preserve"> o </w:t>
      </w:r>
      <w:r w:rsidR="00A46812" w:rsidRPr="00BD0DB9">
        <w:t xml:space="preserve">oprocentowaniu, całkowitej kwocie do zapłaty, czy </w:t>
      </w:r>
      <w:r w:rsidR="00233A1C" w:rsidRPr="00BD0DB9">
        <w:t>RRSO</w:t>
      </w:r>
      <w:r w:rsidR="00A46812">
        <w:t xml:space="preserve"> </w:t>
      </w:r>
      <w:r w:rsidR="00A46812" w:rsidRPr="00BD0DB9">
        <w:rPr>
          <w:b/>
        </w:rPr>
        <w:t>był</w:t>
      </w:r>
      <w:r w:rsidR="004C63EB" w:rsidRPr="00BD0DB9">
        <w:rPr>
          <w:b/>
        </w:rPr>
        <w:t xml:space="preserve">y napisane drobną czcionką i </w:t>
      </w:r>
      <w:r w:rsidR="00BD0DB9" w:rsidRPr="00BD0DB9">
        <w:rPr>
          <w:b/>
        </w:rPr>
        <w:t>pokazywane zbyt krótko</w:t>
      </w:r>
      <w:r w:rsidR="00A46812" w:rsidRPr="00BD0DB9">
        <w:rPr>
          <w:b/>
        </w:rPr>
        <w:t xml:space="preserve"> </w:t>
      </w:r>
      <w:r w:rsidR="004C63EB" w:rsidRPr="00BD0DB9">
        <w:rPr>
          <w:b/>
        </w:rPr>
        <w:t>aby możliwe było ich odczytanie</w:t>
      </w:r>
      <w:r w:rsidR="00A46812">
        <w:t xml:space="preserve">. </w:t>
      </w:r>
      <w:r w:rsidR="009844D8">
        <w:t>Przykładowo w 30-</w:t>
      </w:r>
      <w:r w:rsidR="00233A1C">
        <w:t>sekundowym filmie tekst zawierający</w:t>
      </w:r>
      <w:r w:rsidR="009844D8">
        <w:t xml:space="preserve"> wymagane przepisami prawa</w:t>
      </w:r>
      <w:r w:rsidR="00233A1C">
        <w:t xml:space="preserve"> informacje </w:t>
      </w:r>
      <w:r w:rsidR="00DE3C22">
        <w:t xml:space="preserve">był wyświetlany jedynie przez 2 sekundy. </w:t>
      </w:r>
    </w:p>
    <w:p w14:paraId="2C149EC7" w14:textId="1BE5D098" w:rsidR="00BD0DB9" w:rsidRDefault="00BD0DB9" w:rsidP="00625A53">
      <w:r>
        <w:t>Z</w:t>
      </w:r>
      <w:r w:rsidR="00DE3C22">
        <w:t>godnie z</w:t>
      </w:r>
      <w:r>
        <w:t xml:space="preserve"> prawem reklama</w:t>
      </w:r>
      <w:r w:rsidR="00DE3C22">
        <w:t xml:space="preserve"> </w:t>
      </w:r>
      <w:r w:rsidRPr="00BD0DB9">
        <w:t>powinna dostarczyć konsum</w:t>
      </w:r>
      <w:r>
        <w:t>entowi podstawow</w:t>
      </w:r>
      <w:r w:rsidR="009844D8">
        <w:t>e</w:t>
      </w:r>
      <w:r>
        <w:t xml:space="preserve"> </w:t>
      </w:r>
      <w:r w:rsidR="009844D8">
        <w:t>dane niezbędne</w:t>
      </w:r>
      <w:r w:rsidRPr="00BD0DB9">
        <w:t xml:space="preserve"> do podję</w:t>
      </w:r>
      <w:r>
        <w:t xml:space="preserve">cia przez niego wstępnej decyzji </w:t>
      </w:r>
      <w:r w:rsidR="00057DAF" w:rsidRPr="00057DAF">
        <w:t>o zainteresowaniu się ofertą kredytu konsumenckiego</w:t>
      </w:r>
      <w:r>
        <w:t xml:space="preserve">. </w:t>
      </w:r>
      <w:r w:rsidR="009844D8">
        <w:t>N</w:t>
      </w:r>
      <w:r>
        <w:t>ie może</w:t>
      </w:r>
      <w:r w:rsidR="009844D8">
        <w:t xml:space="preserve"> ona</w:t>
      </w:r>
      <w:r>
        <w:t xml:space="preserve"> narażać konsumenta na podejmowanie dodatkowych </w:t>
      </w:r>
      <w:r>
        <w:lastRenderedPageBreak/>
        <w:t xml:space="preserve">czynności </w:t>
      </w:r>
      <w:r w:rsidR="002A7963">
        <w:t>takich</w:t>
      </w:r>
      <w:r w:rsidR="009844D8">
        <w:t xml:space="preserve"> jak</w:t>
      </w:r>
      <w:r>
        <w:t xml:space="preserve"> otwieranie strony internetowej czy zatrzymywanie</w:t>
      </w:r>
      <w:r w:rsidRPr="00BD0DB9">
        <w:t xml:space="preserve"> obrazu za pomocą specjalnej funkcji w telewizorze</w:t>
      </w:r>
      <w:r>
        <w:t>.</w:t>
      </w:r>
    </w:p>
    <w:p w14:paraId="2E1BF5F6" w14:textId="0058DB91" w:rsidR="00A46812" w:rsidRDefault="00BD0DB9" w:rsidP="00625A53">
      <w:r w:rsidRPr="0065107C">
        <w:rPr>
          <w:b/>
        </w:rPr>
        <w:t xml:space="preserve">Prezes UOKiK </w:t>
      </w:r>
      <w:r w:rsidR="00B07C6F" w:rsidRPr="0065107C">
        <w:rPr>
          <w:b/>
        </w:rPr>
        <w:t xml:space="preserve">stwierdził, że Alior Bank, Bank BGŻ BNP </w:t>
      </w:r>
      <w:proofErr w:type="spellStart"/>
      <w:r w:rsidR="00B07C6F" w:rsidRPr="0065107C">
        <w:rPr>
          <w:b/>
        </w:rPr>
        <w:t>Paribas</w:t>
      </w:r>
      <w:proofErr w:type="spellEnd"/>
      <w:r w:rsidR="00B07C6F" w:rsidRPr="0065107C">
        <w:rPr>
          <w:b/>
        </w:rPr>
        <w:t xml:space="preserve">, Euro Bank, </w:t>
      </w:r>
      <w:proofErr w:type="spellStart"/>
      <w:r w:rsidR="00B07C6F" w:rsidRPr="0065107C">
        <w:rPr>
          <w:b/>
        </w:rPr>
        <w:t>Credit</w:t>
      </w:r>
      <w:proofErr w:type="spellEnd"/>
      <w:r w:rsidR="00B07C6F" w:rsidRPr="0065107C">
        <w:rPr>
          <w:b/>
        </w:rPr>
        <w:t xml:space="preserve"> </w:t>
      </w:r>
      <w:proofErr w:type="spellStart"/>
      <w:r w:rsidR="00B07C6F" w:rsidRPr="0065107C">
        <w:rPr>
          <w:b/>
        </w:rPr>
        <w:t>Agricole</w:t>
      </w:r>
      <w:proofErr w:type="spellEnd"/>
      <w:r w:rsidR="00B07C6F" w:rsidRPr="0065107C">
        <w:rPr>
          <w:b/>
        </w:rPr>
        <w:t xml:space="preserve"> Bank Polska, Provident Polska naruszyły zbiorowe interesy konsumentów.</w:t>
      </w:r>
      <w:r w:rsidR="00FD4AA3">
        <w:t xml:space="preserve"> Na każdego z przedsiębiorców został nałożony obowiązek publikacji</w:t>
      </w:r>
      <w:r w:rsidR="002A7963">
        <w:t xml:space="preserve"> na ich koszt</w:t>
      </w:r>
      <w:r w:rsidR="00FD4AA3">
        <w:t xml:space="preserve"> oświadczenia informującego o wydaniu decyzji Prezesa UOKiK i opisującego niedozwoloną praktykę</w:t>
      </w:r>
      <w:r w:rsidR="002A7963">
        <w:t>: po pierwsze</w:t>
      </w:r>
      <w:r w:rsidR="00FD4AA3">
        <w:t xml:space="preserve"> w </w:t>
      </w:r>
      <w:r w:rsidR="008A2CC8">
        <w:t>formie 15-sekundowego filmu, który ma być emitowany raz dziennie przez trzy dni z rzędu w TVP1 w godzinac</w:t>
      </w:r>
      <w:r w:rsidR="002A7963">
        <w:t>h od 17 do 19.30, po drugie</w:t>
      </w:r>
      <w:r w:rsidR="008A2CC8">
        <w:t xml:space="preserve"> na</w:t>
      </w:r>
      <w:r w:rsidR="002A7963">
        <w:t xml:space="preserve"> ich</w:t>
      </w:r>
      <w:r w:rsidR="008A2CC8">
        <w:t xml:space="preserve"> własnych stronach internetowych przez trzy miesiące.  </w:t>
      </w:r>
      <w:r w:rsidR="00FD4AA3">
        <w:t xml:space="preserve">  </w:t>
      </w:r>
    </w:p>
    <w:p w14:paraId="01B7A4A7" w14:textId="77777777" w:rsidR="00A46812" w:rsidRDefault="00A46812" w:rsidP="002E37F0">
      <w:r>
        <w:t xml:space="preserve">Konsumentom i przedsiębiorcom przypominamy, że zgodnie z ustawą o kredycie konsumenckim, jeżeli instytucja finansowa w reklamie informuje o kosztach kredytu, to musi podać także: </w:t>
      </w:r>
    </w:p>
    <w:p w14:paraId="7D345CAD" w14:textId="77777777" w:rsidR="00A46812" w:rsidRDefault="00A46812" w:rsidP="002E37F0">
      <w:pPr>
        <w:pStyle w:val="Akapitzlist"/>
        <w:numPr>
          <w:ilvl w:val="0"/>
          <w:numId w:val="3"/>
        </w:numPr>
      </w:pPr>
      <w:r w:rsidRPr="009548A9">
        <w:rPr>
          <w:b/>
        </w:rPr>
        <w:t>stopę oprocentowania kredytu wraz z wyodrębnieniem opłat</w:t>
      </w:r>
      <w:r>
        <w:t xml:space="preserve"> uwzględnianych w całkowitym koszcie pożyczki (np. prowizje, opłaty za odbiór rat w domu klienta, koszty przygotowania umowy czy składek ubezpieczeniowych), </w:t>
      </w:r>
    </w:p>
    <w:p w14:paraId="5CD45A06" w14:textId="18BB0A66" w:rsidR="00A46812" w:rsidRDefault="00A46812" w:rsidP="00057DAF">
      <w:pPr>
        <w:pStyle w:val="Akapitzlist"/>
        <w:numPr>
          <w:ilvl w:val="0"/>
          <w:numId w:val="3"/>
        </w:numPr>
      </w:pPr>
      <w:r w:rsidRPr="009548A9">
        <w:rPr>
          <w:b/>
        </w:rPr>
        <w:t>całkowitą kwotę kredytu</w:t>
      </w:r>
      <w:r>
        <w:t xml:space="preserve"> (czyli ile kredytu dostanie konsument</w:t>
      </w:r>
      <w:r w:rsidR="00057DAF">
        <w:t xml:space="preserve"> </w:t>
      </w:r>
      <w:r w:rsidR="00057DAF" w:rsidRPr="00057DAF">
        <w:t>„na rękę”</w:t>
      </w:r>
      <w:r>
        <w:t xml:space="preserve">), </w:t>
      </w:r>
    </w:p>
    <w:p w14:paraId="598E8ECA" w14:textId="77777777" w:rsidR="00A46812" w:rsidRPr="00096C8F" w:rsidRDefault="00A46812" w:rsidP="002E37F0">
      <w:pPr>
        <w:pStyle w:val="Akapitzlist"/>
        <w:numPr>
          <w:ilvl w:val="0"/>
          <w:numId w:val="3"/>
        </w:numPr>
      </w:pPr>
      <w:r w:rsidRPr="009548A9">
        <w:rPr>
          <w:b/>
        </w:rPr>
        <w:t>rzeczywistą roczną stopę oprocentowania</w:t>
      </w:r>
      <w:r>
        <w:t xml:space="preserve"> – czyli </w:t>
      </w:r>
      <w:r w:rsidRPr="00EC66A5">
        <w:rPr>
          <w:rFonts w:cs="Tahoma"/>
        </w:rPr>
        <w:t xml:space="preserve">oficjalne, wymagane przepisami, wyliczenie służące konsumentowi do porównania kosztów kredytów oferowanych przez różne instytucje finansowe. </w:t>
      </w:r>
      <w:r w:rsidRPr="00EC66A5">
        <w:rPr>
          <w:rStyle w:val="Pogrubienie"/>
          <w:rFonts w:cs="Tahoma"/>
          <w:b w:val="0"/>
          <w:bCs/>
        </w:rPr>
        <w:t>Uwzględnia się w nim</w:t>
      </w:r>
      <w:r w:rsidRPr="00EC66A5">
        <w:rPr>
          <w:rFonts w:cs="Tahoma"/>
        </w:rPr>
        <w:t xml:space="preserve"> nie tylko </w:t>
      </w:r>
      <w:r w:rsidRPr="00EC66A5">
        <w:rPr>
          <w:rStyle w:val="Pogrubienie"/>
          <w:rFonts w:cs="Tahoma"/>
          <w:b w:val="0"/>
          <w:bCs/>
        </w:rPr>
        <w:t>oprocentowanie pożyczanych pieniędzy</w:t>
      </w:r>
      <w:r w:rsidRPr="00EC66A5">
        <w:rPr>
          <w:rFonts w:cs="Tahoma"/>
        </w:rPr>
        <w:t xml:space="preserve">, lecz także </w:t>
      </w:r>
      <w:r w:rsidRPr="00EC66A5">
        <w:rPr>
          <w:rStyle w:val="Pogrubienie"/>
          <w:rFonts w:cs="Tahoma"/>
          <w:b w:val="0"/>
          <w:bCs/>
        </w:rPr>
        <w:t>część pozostałych kosztów kredytu</w:t>
      </w:r>
      <w:r>
        <w:rPr>
          <w:rFonts w:cs="Tahoma"/>
        </w:rPr>
        <w:t xml:space="preserve"> (w tym prowizje),</w:t>
      </w:r>
    </w:p>
    <w:p w14:paraId="4D08C9D4" w14:textId="77777777" w:rsidR="00A46812" w:rsidRDefault="00A46812" w:rsidP="00DB4564">
      <w:pPr>
        <w:pStyle w:val="Akapitzlist"/>
        <w:numPr>
          <w:ilvl w:val="0"/>
          <w:numId w:val="3"/>
        </w:numPr>
      </w:pPr>
      <w:r>
        <w:t>w odpowiednich przypadkach: czas obowiązywania umowy, całkowitą kwotę do zapłaty przez konsumenta oraz wysokość rat.</w:t>
      </w:r>
    </w:p>
    <w:p w14:paraId="653399D0" w14:textId="77777777" w:rsidR="00A46812" w:rsidRDefault="00A46812" w:rsidP="00024753">
      <w:pPr>
        <w:pStyle w:val="Akapitzlist"/>
        <w:numPr>
          <w:ilvl w:val="0"/>
          <w:numId w:val="3"/>
        </w:numPr>
        <w:spacing w:after="240"/>
        <w:contextualSpacing w:val="0"/>
      </w:pPr>
      <w:r>
        <w:t xml:space="preserve">Dane te muszą być </w:t>
      </w:r>
      <w:r w:rsidRPr="00024753">
        <w:rPr>
          <w:b/>
        </w:rPr>
        <w:t>czytelne, zrozumiałe i jasne dla konsumenta</w:t>
      </w:r>
      <w:r>
        <w:t>.</w:t>
      </w:r>
    </w:p>
    <w:p w14:paraId="07A0AB90" w14:textId="63E93111" w:rsidR="00332110" w:rsidRDefault="00A46812" w:rsidP="00024753">
      <w:pPr>
        <w:pStyle w:val="Akapitzlist"/>
        <w:spacing w:after="240"/>
        <w:ind w:left="0"/>
        <w:contextualSpacing w:val="0"/>
      </w:pPr>
      <w:r>
        <w:t xml:space="preserve">Przy ocenianiu oferty przedstawionej w reklamach kredytów konsumenckich należy pamiętać, że </w:t>
      </w:r>
      <w:r w:rsidRPr="00024753">
        <w:rPr>
          <w:b/>
        </w:rPr>
        <w:t>nie zawsze niskie oprocentowanie czy też brak prowizji oznacza, że otrzyma się tani kredyt</w:t>
      </w:r>
      <w:r>
        <w:t>. Kredytodawcy pobierają różne inne opłaty dodatkowe, które sprawiają</w:t>
      </w:r>
      <w:r w:rsidR="00E50306">
        <w:t>,</w:t>
      </w:r>
      <w:r>
        <w:t xml:space="preserve"> że koszt kredytu znacznie wzrasta. Dlatego nie należy kierować się eksponowaną przez kredytodawców „promocyjną” wysokością oprocentowania prezentowaną w reklamach. </w:t>
      </w:r>
      <w:r w:rsidRPr="007F7C4B">
        <w:t>Wskaźnikiem, który w prosty sposób pozwoli ocenić atrakcyjność kredytu jest rzeczywista roczna stopa oprocentowania</w:t>
      </w:r>
      <w:r w:rsidR="007F7C4B">
        <w:t xml:space="preserve">. </w:t>
      </w:r>
    </w:p>
    <w:p w14:paraId="39E2757A" w14:textId="6F75ADA9" w:rsidR="001E4755" w:rsidRDefault="001E4755" w:rsidP="00024753">
      <w:pPr>
        <w:pStyle w:val="Akapitzlist"/>
        <w:spacing w:after="240"/>
        <w:ind w:left="0"/>
        <w:contextualSpacing w:val="0"/>
      </w:pPr>
      <w:r w:rsidRPr="00880040">
        <w:lastRenderedPageBreak/>
        <w:t xml:space="preserve">11 marca br. </w:t>
      </w:r>
      <w:r>
        <w:t>weszł</w:t>
      </w:r>
      <w:r w:rsidR="00DC3B13">
        <w:t>a</w:t>
      </w:r>
      <w:r>
        <w:t xml:space="preserve"> w</w:t>
      </w:r>
      <w:r w:rsidRPr="00880040">
        <w:t xml:space="preserve"> życie</w:t>
      </w:r>
      <w:r w:rsidRPr="00600F4D">
        <w:rPr>
          <w:color w:val="000000"/>
        </w:rPr>
        <w:t xml:space="preserve"> </w:t>
      </w:r>
      <w:hyperlink r:id="rId8" w:history="1">
        <w:r w:rsidR="00057DAF" w:rsidRPr="00E50306">
          <w:rPr>
            <w:rStyle w:val="Hipercze"/>
          </w:rPr>
          <w:t>nowelizacja ustawy o kredycie konsumenckim</w:t>
        </w:r>
      </w:hyperlink>
      <w:r w:rsidRPr="00600F4D">
        <w:rPr>
          <w:color w:val="000000"/>
        </w:rPr>
        <w:t xml:space="preserve">, </w:t>
      </w:r>
      <w:r w:rsidR="00DC3B13">
        <w:rPr>
          <w:color w:val="000000"/>
        </w:rPr>
        <w:t xml:space="preserve">wprowadzająca </w:t>
      </w:r>
      <w:r>
        <w:rPr>
          <w:color w:val="000000"/>
        </w:rPr>
        <w:t>maksymalną</w:t>
      </w:r>
      <w:r w:rsidRPr="0034507D">
        <w:rPr>
          <w:color w:val="000000"/>
        </w:rPr>
        <w:t xml:space="preserve"> wysokość </w:t>
      </w:r>
      <w:proofErr w:type="spellStart"/>
      <w:r w:rsidRPr="0034507D">
        <w:rPr>
          <w:color w:val="000000"/>
        </w:rPr>
        <w:t>pozaodsetkowych</w:t>
      </w:r>
      <w:proofErr w:type="spellEnd"/>
      <w:r w:rsidRPr="0034507D">
        <w:rPr>
          <w:color w:val="000000"/>
        </w:rPr>
        <w:t xml:space="preserve"> kosztów kredytu</w:t>
      </w:r>
      <w:r w:rsidR="00DC3B13">
        <w:rPr>
          <w:color w:val="000000"/>
        </w:rPr>
        <w:t xml:space="preserve"> konsumenckiego, która </w:t>
      </w:r>
      <w:r w:rsidR="00057DAF">
        <w:rPr>
          <w:color w:val="000000"/>
          <w:shd w:val="clear" w:color="auto" w:fill="FFFFFF"/>
        </w:rPr>
        <w:t>równa się sumie 25 proc.</w:t>
      </w:r>
      <w:r w:rsidR="00057DAF" w:rsidRPr="00057DAF">
        <w:rPr>
          <w:color w:val="000000"/>
          <w:shd w:val="clear" w:color="auto" w:fill="FFFFFF"/>
        </w:rPr>
        <w:t xml:space="preserve"> c</w:t>
      </w:r>
      <w:r w:rsidR="00057DAF">
        <w:rPr>
          <w:color w:val="000000"/>
          <w:shd w:val="clear" w:color="auto" w:fill="FFFFFF"/>
        </w:rPr>
        <w:t>ałkowitej kwoty kredytu oraz 30 proc.</w:t>
      </w:r>
      <w:r w:rsidR="00057DAF" w:rsidRPr="00057DAF">
        <w:rPr>
          <w:color w:val="000000"/>
          <w:shd w:val="clear" w:color="auto" w:fill="FFFFFF"/>
        </w:rPr>
        <w:t xml:space="preserve"> całkowitej kwoty kredytu wyrażonej w stosunku rocznym</w:t>
      </w:r>
      <w:r w:rsidRPr="0034507D">
        <w:rPr>
          <w:color w:val="000000"/>
          <w:shd w:val="clear" w:color="auto" w:fill="FFFFFF"/>
        </w:rPr>
        <w:t xml:space="preserve">. Ponadto, </w:t>
      </w:r>
      <w:r w:rsidRPr="0034507D">
        <w:rPr>
          <w:b/>
          <w:color w:val="000000"/>
          <w:shd w:val="clear" w:color="auto" w:fill="FFFFFF"/>
        </w:rPr>
        <w:t xml:space="preserve">wszystkie </w:t>
      </w:r>
      <w:proofErr w:type="spellStart"/>
      <w:r w:rsidRPr="0034507D">
        <w:rPr>
          <w:b/>
          <w:color w:val="000000"/>
          <w:shd w:val="clear" w:color="auto" w:fill="FFFFFF"/>
        </w:rPr>
        <w:t>pozaodsetkowe</w:t>
      </w:r>
      <w:proofErr w:type="spellEnd"/>
      <w:r w:rsidRPr="0034507D">
        <w:rPr>
          <w:b/>
          <w:color w:val="000000"/>
          <w:shd w:val="clear" w:color="auto" w:fill="FFFFFF"/>
        </w:rPr>
        <w:t xml:space="preserve"> opłaty nie mogą przekroczyć 100 proc. </w:t>
      </w:r>
      <w:r>
        <w:rPr>
          <w:b/>
          <w:color w:val="000000"/>
          <w:shd w:val="clear" w:color="auto" w:fill="FFFFFF"/>
        </w:rPr>
        <w:t>całkowitej kwoty kredytu</w:t>
      </w:r>
      <w:r w:rsidRPr="0034507D">
        <w:rPr>
          <w:color w:val="000000"/>
          <w:shd w:val="clear" w:color="auto" w:fill="FFFFFF"/>
        </w:rPr>
        <w:t>.</w:t>
      </w:r>
    </w:p>
    <w:p w14:paraId="3FC18BB5" w14:textId="2CD9FCE9" w:rsidR="00A46812" w:rsidRDefault="007F7C4B" w:rsidP="00024753">
      <w:pPr>
        <w:pStyle w:val="Akapitzlist"/>
        <w:spacing w:after="240"/>
        <w:ind w:left="0"/>
        <w:contextualSpacing w:val="0"/>
      </w:pPr>
      <w:r>
        <w:t>W</w:t>
      </w:r>
      <w:r w:rsidR="009831B3" w:rsidRPr="009831B3">
        <w:t xml:space="preserve"> razie wątpliwości lub sporu z instytucją finansową korzystaj z pomocy </w:t>
      </w:r>
      <w:hyperlink r:id="rId9" w:history="1">
        <w:r w:rsidR="009831B3" w:rsidRPr="009831B3">
          <w:rPr>
            <w:rStyle w:val="Hipercze"/>
          </w:rPr>
          <w:t>Rzecznika Finansowego</w:t>
        </w:r>
      </w:hyperlink>
      <w:r w:rsidR="009831B3" w:rsidRPr="009831B3">
        <w:t xml:space="preserve">, </w:t>
      </w:r>
      <w:hyperlink r:id="rId10" w:history="1">
        <w:r w:rsidR="009831B3" w:rsidRPr="009831B3">
          <w:rPr>
            <w:rStyle w:val="Hipercze"/>
          </w:rPr>
          <w:t>miejskich lub powiatowych rzeczników konsumentów</w:t>
        </w:r>
      </w:hyperlink>
      <w:r w:rsidR="009831B3" w:rsidRPr="009831B3">
        <w:t xml:space="preserve">, </w:t>
      </w:r>
      <w:hyperlink r:id="rId11" w:history="1">
        <w:r w:rsidR="009831B3" w:rsidRPr="009831B3">
          <w:rPr>
            <w:rStyle w:val="Hipercze"/>
          </w:rPr>
          <w:t>Federacji Konsumentów</w:t>
        </w:r>
      </w:hyperlink>
      <w:r w:rsidR="009831B3" w:rsidRPr="009831B3">
        <w:t xml:space="preserve">, </w:t>
      </w:r>
      <w:hyperlink r:id="rId12" w:history="1">
        <w:r w:rsidR="009831B3" w:rsidRPr="009831B3">
          <w:rPr>
            <w:rStyle w:val="Hipercze"/>
          </w:rPr>
          <w:t>Stowarzyszenia Konsumentów Polskich</w:t>
        </w:r>
      </w:hyperlink>
      <w:r w:rsidR="009831B3" w:rsidRPr="009831B3">
        <w:t xml:space="preserve">. Bezpłatne porady prawne dostępne są także pod numerem 800 889 866 oraz mailowo – </w:t>
      </w:r>
      <w:hyperlink r:id="rId13" w:history="1">
        <w:r w:rsidRPr="00D179B7">
          <w:rPr>
            <w:rStyle w:val="Hipercze"/>
          </w:rPr>
          <w:t>porady@dlakonsumentow.pl</w:t>
        </w:r>
      </w:hyperlink>
      <w:r w:rsidR="00307E8F">
        <w:t xml:space="preserve"> prowadzone przez </w:t>
      </w:r>
      <w:hyperlink r:id="rId14" w:history="1">
        <w:r w:rsidR="00307E8F" w:rsidRPr="00307E8F">
          <w:rPr>
            <w:rStyle w:val="Hipercze"/>
          </w:rPr>
          <w:t>Stowarzyszenie dla Powiatu</w:t>
        </w:r>
      </w:hyperlink>
      <w:r w:rsidR="00307E8F">
        <w:t>.</w:t>
      </w:r>
      <w:r>
        <w:t xml:space="preserve"> </w:t>
      </w:r>
    </w:p>
    <w:p w14:paraId="7F19760B" w14:textId="77777777" w:rsidR="003E03D0" w:rsidRPr="005D2995" w:rsidRDefault="003E03D0" w:rsidP="003E03D0">
      <w:pPr>
        <w:pStyle w:val="Tekst"/>
        <w:outlineLvl w:val="0"/>
        <w:rPr>
          <w:rFonts w:ascii="Trebuchet MS" w:hAnsi="Trebuchet MS"/>
          <w:sz w:val="18"/>
          <w:szCs w:val="18"/>
        </w:rPr>
      </w:pPr>
      <w:r>
        <w:rPr>
          <w:rStyle w:val="Pogrubienie"/>
          <w:rFonts w:ascii="Trebuchet MS" w:hAnsi="Trebuchet MS" w:cs="Tahoma"/>
          <w:color w:val="000000"/>
          <w:sz w:val="18"/>
          <w:szCs w:val="18"/>
        </w:rPr>
        <w:t>D</w:t>
      </w:r>
      <w:r w:rsidRPr="005D2995">
        <w:rPr>
          <w:rStyle w:val="Pogrubienie"/>
          <w:rFonts w:ascii="Trebuchet MS" w:hAnsi="Trebuchet MS" w:cs="Tahoma"/>
          <w:color w:val="000000"/>
          <w:sz w:val="18"/>
          <w:szCs w:val="18"/>
        </w:rPr>
        <w:t>odatkowe informacje dla mediów:</w:t>
      </w:r>
      <w:r w:rsidRPr="005D2995">
        <w:rPr>
          <w:rFonts w:ascii="Trebuchet MS" w:hAnsi="Trebuchet MS"/>
          <w:sz w:val="18"/>
          <w:szCs w:val="18"/>
        </w:rPr>
        <w:t xml:space="preserve"> </w:t>
      </w:r>
    </w:p>
    <w:p w14:paraId="0ED2754A" w14:textId="77777777" w:rsidR="003E03D0" w:rsidRDefault="003E03D0" w:rsidP="003E03D0">
      <w:pPr>
        <w:pStyle w:val="TEKSTKOMUNIKATU"/>
        <w:jc w:val="left"/>
        <w:rPr>
          <w:rFonts w:ascii="Trebuchet MS" w:hAnsi="Trebuchet MS" w:cs="Tahoma"/>
          <w:sz w:val="18"/>
          <w:szCs w:val="18"/>
          <w:lang w:val="pl-PL"/>
        </w:rPr>
      </w:pPr>
      <w:r w:rsidRPr="005D2995">
        <w:rPr>
          <w:rFonts w:ascii="Trebuchet MS" w:hAnsi="Trebuchet MS"/>
          <w:sz w:val="18"/>
          <w:szCs w:val="18"/>
          <w:lang w:val="pl-PL"/>
        </w:rPr>
        <w:t xml:space="preserve">Biuro prasowe UOKiK </w:t>
      </w:r>
      <w:r w:rsidRPr="005D2995">
        <w:rPr>
          <w:rFonts w:ascii="Trebuchet MS" w:hAnsi="Trebuchet MS"/>
          <w:sz w:val="18"/>
          <w:szCs w:val="18"/>
          <w:lang w:val="pl-PL"/>
        </w:rPr>
        <w:br/>
        <w:t xml:space="preserve">pl. Powstańców Warszawy 1, 00-950 Warszawa </w:t>
      </w:r>
      <w:r w:rsidRPr="005D2995">
        <w:rPr>
          <w:rFonts w:ascii="Trebuchet MS" w:hAnsi="Trebuchet MS"/>
          <w:sz w:val="18"/>
          <w:szCs w:val="18"/>
          <w:lang w:val="pl-PL"/>
        </w:rPr>
        <w:br/>
        <w:t>Tel. 22 827 28 92, 55 60 314 , 55 60 111</w:t>
      </w:r>
      <w:r w:rsidRPr="005D2995">
        <w:rPr>
          <w:rFonts w:ascii="Trebuchet MS" w:hAnsi="Trebuchet MS"/>
          <w:sz w:val="18"/>
          <w:szCs w:val="18"/>
          <w:lang w:val="pl-PL"/>
        </w:rPr>
        <w:br/>
        <w:t xml:space="preserve">E-mail: </w:t>
      </w:r>
      <w:hyperlink r:id="rId15" w:history="1">
        <w:r w:rsidRPr="005D2995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biuroprasowe@uokik.gov.pl</w:t>
        </w:r>
      </w:hyperlink>
    </w:p>
    <w:p w14:paraId="3AEA63F0" w14:textId="77777777" w:rsidR="003E03D0" w:rsidRPr="00B66FC1" w:rsidRDefault="003E03D0" w:rsidP="003E03D0">
      <w:pPr>
        <w:pStyle w:val="TEKSTKOMUNIKATU"/>
        <w:jc w:val="left"/>
        <w:outlineLvl w:val="0"/>
        <w:rPr>
          <w:rFonts w:ascii="Trebuchet MS" w:hAnsi="Trebuchet MS" w:cs="Tahoma"/>
          <w:sz w:val="18"/>
          <w:szCs w:val="18"/>
          <w:lang w:val="pl-PL"/>
        </w:rPr>
      </w:pPr>
      <w:r w:rsidRPr="00B66FC1">
        <w:rPr>
          <w:rFonts w:ascii="Trebuchet MS" w:hAnsi="Trebuchet MS" w:cs="Tahoma"/>
          <w:color w:val="000000"/>
          <w:sz w:val="18"/>
          <w:szCs w:val="18"/>
          <w:shd w:val="clear" w:color="auto" w:fill="FFFFFF"/>
        </w:rPr>
        <w:t>Twitter:</w:t>
      </w:r>
      <w:r w:rsidRPr="00B66FC1">
        <w:rPr>
          <w:rStyle w:val="apple-converted-space"/>
          <w:rFonts w:ascii="Trebuchet MS" w:hAnsi="Trebuchet MS" w:cs="Tahoma"/>
          <w:color w:val="3C4147"/>
          <w:sz w:val="18"/>
          <w:szCs w:val="18"/>
          <w:shd w:val="clear" w:color="auto" w:fill="FFFFFF"/>
        </w:rPr>
        <w:t> </w:t>
      </w:r>
      <w:hyperlink r:id="rId16" w:history="1">
        <w:r w:rsidRPr="00B66FC1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</w:rPr>
          <w:t>@</w:t>
        </w:r>
        <w:proofErr w:type="spellStart"/>
        <w:r w:rsidRPr="00B66FC1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</w:rPr>
          <w:t>UOKiKgovPL</w:t>
        </w:r>
        <w:proofErr w:type="spellEnd"/>
      </w:hyperlink>
    </w:p>
    <w:p w14:paraId="4D08AFAD" w14:textId="77777777" w:rsidR="00A46812" w:rsidRPr="00625A53" w:rsidRDefault="00A46812" w:rsidP="003E03D0">
      <w:pPr>
        <w:pStyle w:val="TEKSTKOMUNIKATU"/>
        <w:rPr>
          <w:sz w:val="18"/>
          <w:szCs w:val="18"/>
        </w:rPr>
      </w:pPr>
    </w:p>
    <w:sectPr w:rsidR="00A46812" w:rsidRPr="00625A53" w:rsidSect="009D3594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9D5FC" w14:textId="77777777" w:rsidR="002C2301" w:rsidRDefault="002C2301" w:rsidP="00625A53">
      <w:r>
        <w:separator/>
      </w:r>
    </w:p>
  </w:endnote>
  <w:endnote w:type="continuationSeparator" w:id="0">
    <w:p w14:paraId="643FF3BB" w14:textId="77777777" w:rsidR="002C2301" w:rsidRDefault="002C2301" w:rsidP="0062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C02B7" w14:textId="6ED46B08" w:rsidR="00A46812" w:rsidRDefault="00236AF2" w:rsidP="00625A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EAF8B86" wp14:editId="32DD4CB4">
              <wp:simplePos x="0" y="0"/>
              <wp:positionH relativeFrom="column">
                <wp:posOffset>2957195</wp:posOffset>
              </wp:positionH>
              <wp:positionV relativeFrom="paragraph">
                <wp:posOffset>9601200</wp:posOffset>
              </wp:positionV>
              <wp:extent cx="228600" cy="288925"/>
              <wp:effectExtent l="0" t="0" r="19050" b="15875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28600" cy="288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3EF00" id="Łącznik prostoliniowy 8" o:spid="_x0000_s1026" style="position:absolute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5pt,756pt" to="250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F88723E" wp14:editId="1DA3615C">
              <wp:simplePos x="0" y="0"/>
              <wp:positionH relativeFrom="column">
                <wp:posOffset>2728595</wp:posOffset>
              </wp:positionH>
              <wp:positionV relativeFrom="paragraph">
                <wp:posOffset>9601200</wp:posOffset>
              </wp:positionV>
              <wp:extent cx="228600" cy="288925"/>
              <wp:effectExtent l="0" t="0" r="19050" b="34925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288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542619" id="Łącznik prostoliniowy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756pt" to="232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509370D7" wp14:editId="441F9191">
          <wp:simplePos x="0" y="0"/>
          <wp:positionH relativeFrom="column">
            <wp:posOffset>1077595</wp:posOffset>
          </wp:positionH>
          <wp:positionV relativeFrom="paragraph">
            <wp:posOffset>9715500</wp:posOffset>
          </wp:positionV>
          <wp:extent cx="1485900" cy="534670"/>
          <wp:effectExtent l="0" t="0" r="0" b="0"/>
          <wp:wrapNone/>
          <wp:docPr id="3" name="Obraz 6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435CCA69" wp14:editId="5C70F224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0" t="0" r="0" b="0"/>
          <wp:wrapNone/>
          <wp:docPr id="4" name="Obraz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 wp14:anchorId="59CE03F9" wp14:editId="32D8088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0" t="0" r="0" b="0"/>
          <wp:wrapNone/>
          <wp:docPr id="5" name="Obraz 3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 wp14:anchorId="4F7B3B87" wp14:editId="6E1A554A">
          <wp:simplePos x="0" y="0"/>
          <wp:positionH relativeFrom="column">
            <wp:posOffset>1077595</wp:posOffset>
          </wp:positionH>
          <wp:positionV relativeFrom="paragraph">
            <wp:posOffset>9718040</wp:posOffset>
          </wp:positionV>
          <wp:extent cx="1485900" cy="534670"/>
          <wp:effectExtent l="0" t="0" r="0" b="0"/>
          <wp:wrapNone/>
          <wp:docPr id="6" name="Obraz 2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5A77C3D" wp14:editId="43DA719C">
          <wp:extent cx="5743575" cy="704850"/>
          <wp:effectExtent l="0" t="0" r="9525" b="0"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55613F7" wp14:editId="78E974C5">
              <wp:simplePos x="0" y="0"/>
              <wp:positionH relativeFrom="column">
                <wp:posOffset>2070100</wp:posOffset>
              </wp:positionH>
              <wp:positionV relativeFrom="paragraph">
                <wp:posOffset>5342255</wp:posOffset>
              </wp:positionV>
              <wp:extent cx="3429000" cy="635"/>
              <wp:effectExtent l="0" t="0" r="19050" b="37465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9746CF" id="Łącznik prostoliniowy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pt,420.65pt" to="433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FA067" w14:textId="77777777" w:rsidR="002C2301" w:rsidRDefault="002C2301" w:rsidP="00625A53">
      <w:r>
        <w:separator/>
      </w:r>
    </w:p>
  </w:footnote>
  <w:footnote w:type="continuationSeparator" w:id="0">
    <w:p w14:paraId="357E847F" w14:textId="77777777" w:rsidR="002C2301" w:rsidRDefault="002C2301" w:rsidP="00625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F53D0" w14:textId="30C72B77" w:rsidR="00A46812" w:rsidRDefault="00236AF2" w:rsidP="00625A53">
    <w:pPr>
      <w:pStyle w:val="Nagwek"/>
    </w:pPr>
    <w:r>
      <w:rPr>
        <w:noProof/>
        <w:lang w:eastAsia="pl-PL"/>
      </w:rPr>
      <w:drawing>
        <wp:inline distT="0" distB="0" distL="0" distR="0" wp14:anchorId="4615000B" wp14:editId="4C9CA733">
          <wp:extent cx="5667375" cy="714375"/>
          <wp:effectExtent l="0" t="0" r="9525" b="9525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4F2B0E" w14:textId="77777777" w:rsidR="00A46812" w:rsidRDefault="00A46812" w:rsidP="00625A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437DA"/>
    <w:multiLevelType w:val="hybridMultilevel"/>
    <w:tmpl w:val="A1E8E1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9732CF"/>
    <w:multiLevelType w:val="hybridMultilevel"/>
    <w:tmpl w:val="C652B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000E23"/>
    <w:multiLevelType w:val="hybridMultilevel"/>
    <w:tmpl w:val="456822CC"/>
    <w:lvl w:ilvl="0" w:tplc="59A47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4F"/>
    <w:rsid w:val="00012D54"/>
    <w:rsid w:val="00016569"/>
    <w:rsid w:val="00017482"/>
    <w:rsid w:val="00022E7C"/>
    <w:rsid w:val="00024753"/>
    <w:rsid w:val="00026A24"/>
    <w:rsid w:val="00030CD0"/>
    <w:rsid w:val="00032957"/>
    <w:rsid w:val="0004211E"/>
    <w:rsid w:val="00051EAC"/>
    <w:rsid w:val="00057DAF"/>
    <w:rsid w:val="0007437C"/>
    <w:rsid w:val="00092304"/>
    <w:rsid w:val="00093DBA"/>
    <w:rsid w:val="00096C8F"/>
    <w:rsid w:val="000B42F3"/>
    <w:rsid w:val="000B7E3C"/>
    <w:rsid w:val="000C222F"/>
    <w:rsid w:val="000C4C0F"/>
    <w:rsid w:val="000C773F"/>
    <w:rsid w:val="000D574C"/>
    <w:rsid w:val="000E0403"/>
    <w:rsid w:val="00100542"/>
    <w:rsid w:val="00103977"/>
    <w:rsid w:val="00105274"/>
    <w:rsid w:val="0010607A"/>
    <w:rsid w:val="001177A2"/>
    <w:rsid w:val="00126CA0"/>
    <w:rsid w:val="0013114D"/>
    <w:rsid w:val="00132019"/>
    <w:rsid w:val="00140845"/>
    <w:rsid w:val="00151518"/>
    <w:rsid w:val="00153515"/>
    <w:rsid w:val="0015587A"/>
    <w:rsid w:val="00155FB9"/>
    <w:rsid w:val="00156D79"/>
    <w:rsid w:val="00163EAC"/>
    <w:rsid w:val="0016462B"/>
    <w:rsid w:val="0016739E"/>
    <w:rsid w:val="001674A0"/>
    <w:rsid w:val="00182992"/>
    <w:rsid w:val="00183244"/>
    <w:rsid w:val="00187DE7"/>
    <w:rsid w:val="001961A5"/>
    <w:rsid w:val="00197E39"/>
    <w:rsid w:val="001A4AC5"/>
    <w:rsid w:val="001B10DB"/>
    <w:rsid w:val="001C1294"/>
    <w:rsid w:val="001C28F7"/>
    <w:rsid w:val="001C35F4"/>
    <w:rsid w:val="001D0555"/>
    <w:rsid w:val="001D425E"/>
    <w:rsid w:val="001E11F6"/>
    <w:rsid w:val="001E2BEA"/>
    <w:rsid w:val="001E4755"/>
    <w:rsid w:val="001E632A"/>
    <w:rsid w:val="001E6A85"/>
    <w:rsid w:val="001F098B"/>
    <w:rsid w:val="00201255"/>
    <w:rsid w:val="00211815"/>
    <w:rsid w:val="002214B3"/>
    <w:rsid w:val="00233A1C"/>
    <w:rsid w:val="00236AF2"/>
    <w:rsid w:val="00241AC4"/>
    <w:rsid w:val="00245987"/>
    <w:rsid w:val="00271DE5"/>
    <w:rsid w:val="00290316"/>
    <w:rsid w:val="00291D7D"/>
    <w:rsid w:val="00292D69"/>
    <w:rsid w:val="00295ED6"/>
    <w:rsid w:val="002A7963"/>
    <w:rsid w:val="002C2301"/>
    <w:rsid w:val="002E37F0"/>
    <w:rsid w:val="002F3927"/>
    <w:rsid w:val="00307E8F"/>
    <w:rsid w:val="0031206A"/>
    <w:rsid w:val="00315ED2"/>
    <w:rsid w:val="00317E8E"/>
    <w:rsid w:val="003215F8"/>
    <w:rsid w:val="00332110"/>
    <w:rsid w:val="003372BB"/>
    <w:rsid w:val="00341649"/>
    <w:rsid w:val="00366F76"/>
    <w:rsid w:val="00377287"/>
    <w:rsid w:val="003879DD"/>
    <w:rsid w:val="00395BC6"/>
    <w:rsid w:val="003B7D5B"/>
    <w:rsid w:val="003E03D0"/>
    <w:rsid w:val="003E79DD"/>
    <w:rsid w:val="003E7C8A"/>
    <w:rsid w:val="003F08A3"/>
    <w:rsid w:val="00406848"/>
    <w:rsid w:val="00413380"/>
    <w:rsid w:val="004246EC"/>
    <w:rsid w:val="00424BBD"/>
    <w:rsid w:val="004269A4"/>
    <w:rsid w:val="0042778A"/>
    <w:rsid w:val="0043029E"/>
    <w:rsid w:val="004348B2"/>
    <w:rsid w:val="0043743C"/>
    <w:rsid w:val="00445AD0"/>
    <w:rsid w:val="00451CBA"/>
    <w:rsid w:val="00453AC5"/>
    <w:rsid w:val="0045538F"/>
    <w:rsid w:val="00460353"/>
    <w:rsid w:val="00476FFA"/>
    <w:rsid w:val="00481B69"/>
    <w:rsid w:val="0048559E"/>
    <w:rsid w:val="00487866"/>
    <w:rsid w:val="004A5E9C"/>
    <w:rsid w:val="004B4B16"/>
    <w:rsid w:val="004B5DD1"/>
    <w:rsid w:val="004C0709"/>
    <w:rsid w:val="004C4087"/>
    <w:rsid w:val="004C49B4"/>
    <w:rsid w:val="004C63EB"/>
    <w:rsid w:val="004C6870"/>
    <w:rsid w:val="004C740F"/>
    <w:rsid w:val="004C7A33"/>
    <w:rsid w:val="004D314B"/>
    <w:rsid w:val="004D5B08"/>
    <w:rsid w:val="004E031B"/>
    <w:rsid w:val="004E1C3A"/>
    <w:rsid w:val="004F20F1"/>
    <w:rsid w:val="004F6AC1"/>
    <w:rsid w:val="005128A6"/>
    <w:rsid w:val="00522E3B"/>
    <w:rsid w:val="005232F6"/>
    <w:rsid w:val="005244B9"/>
    <w:rsid w:val="00530B00"/>
    <w:rsid w:val="00550D32"/>
    <w:rsid w:val="00555D16"/>
    <w:rsid w:val="0056035C"/>
    <w:rsid w:val="00575C83"/>
    <w:rsid w:val="0058410E"/>
    <w:rsid w:val="005925A5"/>
    <w:rsid w:val="00595CE5"/>
    <w:rsid w:val="005B2CB7"/>
    <w:rsid w:val="005B2CF7"/>
    <w:rsid w:val="005B4845"/>
    <w:rsid w:val="005B69F5"/>
    <w:rsid w:val="005C1CDA"/>
    <w:rsid w:val="005C343C"/>
    <w:rsid w:val="005D1012"/>
    <w:rsid w:val="005D6997"/>
    <w:rsid w:val="005F3DD8"/>
    <w:rsid w:val="00600B54"/>
    <w:rsid w:val="00602350"/>
    <w:rsid w:val="0060330D"/>
    <w:rsid w:val="00611467"/>
    <w:rsid w:val="006131CD"/>
    <w:rsid w:val="006148D0"/>
    <w:rsid w:val="00617F37"/>
    <w:rsid w:val="00625A53"/>
    <w:rsid w:val="0062721B"/>
    <w:rsid w:val="00630285"/>
    <w:rsid w:val="00633310"/>
    <w:rsid w:val="00637CE4"/>
    <w:rsid w:val="0065107C"/>
    <w:rsid w:val="006523AE"/>
    <w:rsid w:val="006638C4"/>
    <w:rsid w:val="00677266"/>
    <w:rsid w:val="006818FB"/>
    <w:rsid w:val="006906FA"/>
    <w:rsid w:val="006A0C1C"/>
    <w:rsid w:val="006A2870"/>
    <w:rsid w:val="006A39C2"/>
    <w:rsid w:val="006B16F3"/>
    <w:rsid w:val="006D3043"/>
    <w:rsid w:val="006D3B02"/>
    <w:rsid w:val="006E5A59"/>
    <w:rsid w:val="006F005D"/>
    <w:rsid w:val="006F3B70"/>
    <w:rsid w:val="006F6498"/>
    <w:rsid w:val="00710EE8"/>
    <w:rsid w:val="00711369"/>
    <w:rsid w:val="00712A79"/>
    <w:rsid w:val="007268C4"/>
    <w:rsid w:val="007331BE"/>
    <w:rsid w:val="007428A9"/>
    <w:rsid w:val="00747B08"/>
    <w:rsid w:val="00752C0A"/>
    <w:rsid w:val="00771F7B"/>
    <w:rsid w:val="00775CAA"/>
    <w:rsid w:val="007834C6"/>
    <w:rsid w:val="0078584A"/>
    <w:rsid w:val="00793738"/>
    <w:rsid w:val="00797816"/>
    <w:rsid w:val="007A36EB"/>
    <w:rsid w:val="007A5294"/>
    <w:rsid w:val="007A63D6"/>
    <w:rsid w:val="007B053E"/>
    <w:rsid w:val="007B3CF2"/>
    <w:rsid w:val="007B5887"/>
    <w:rsid w:val="007B5BF8"/>
    <w:rsid w:val="007B612C"/>
    <w:rsid w:val="007B695B"/>
    <w:rsid w:val="007C214F"/>
    <w:rsid w:val="007C311E"/>
    <w:rsid w:val="007C3B46"/>
    <w:rsid w:val="007C74C9"/>
    <w:rsid w:val="007D0C4F"/>
    <w:rsid w:val="007E16B3"/>
    <w:rsid w:val="007E3D3A"/>
    <w:rsid w:val="007F0273"/>
    <w:rsid w:val="007F7C4B"/>
    <w:rsid w:val="00804203"/>
    <w:rsid w:val="00812B5D"/>
    <w:rsid w:val="00816F97"/>
    <w:rsid w:val="0081775B"/>
    <w:rsid w:val="008370AA"/>
    <w:rsid w:val="00841758"/>
    <w:rsid w:val="00844341"/>
    <w:rsid w:val="008520E9"/>
    <w:rsid w:val="0085263B"/>
    <w:rsid w:val="00857C6A"/>
    <w:rsid w:val="00862E21"/>
    <w:rsid w:val="00864B53"/>
    <w:rsid w:val="00864CE9"/>
    <w:rsid w:val="00865806"/>
    <w:rsid w:val="008712EA"/>
    <w:rsid w:val="00890B43"/>
    <w:rsid w:val="00897DC2"/>
    <w:rsid w:val="008A2CC8"/>
    <w:rsid w:val="008B42BE"/>
    <w:rsid w:val="008B4D4A"/>
    <w:rsid w:val="008B6631"/>
    <w:rsid w:val="008C3BDC"/>
    <w:rsid w:val="008D0FB4"/>
    <w:rsid w:val="008E065D"/>
    <w:rsid w:val="008E0688"/>
    <w:rsid w:val="008E7586"/>
    <w:rsid w:val="008F14A6"/>
    <w:rsid w:val="00911AB2"/>
    <w:rsid w:val="0091491C"/>
    <w:rsid w:val="0091679A"/>
    <w:rsid w:val="00943CF6"/>
    <w:rsid w:val="0095177A"/>
    <w:rsid w:val="009548A9"/>
    <w:rsid w:val="00954EB7"/>
    <w:rsid w:val="00957460"/>
    <w:rsid w:val="00957A9E"/>
    <w:rsid w:val="00967C1F"/>
    <w:rsid w:val="00973CA3"/>
    <w:rsid w:val="009813A3"/>
    <w:rsid w:val="009831B3"/>
    <w:rsid w:val="009844D8"/>
    <w:rsid w:val="0098596A"/>
    <w:rsid w:val="0099458B"/>
    <w:rsid w:val="009976D7"/>
    <w:rsid w:val="00997E38"/>
    <w:rsid w:val="009B03AA"/>
    <w:rsid w:val="009B241C"/>
    <w:rsid w:val="009B27DE"/>
    <w:rsid w:val="009B3824"/>
    <w:rsid w:val="009B6361"/>
    <w:rsid w:val="009B7332"/>
    <w:rsid w:val="009C0E60"/>
    <w:rsid w:val="009D3594"/>
    <w:rsid w:val="009E309A"/>
    <w:rsid w:val="009F71B1"/>
    <w:rsid w:val="00A01E8F"/>
    <w:rsid w:val="00A21247"/>
    <w:rsid w:val="00A23C71"/>
    <w:rsid w:val="00A46812"/>
    <w:rsid w:val="00A555D0"/>
    <w:rsid w:val="00A85A25"/>
    <w:rsid w:val="00A90FE6"/>
    <w:rsid w:val="00A911AE"/>
    <w:rsid w:val="00A96BD9"/>
    <w:rsid w:val="00A974D8"/>
    <w:rsid w:val="00AA1C0B"/>
    <w:rsid w:val="00AC0A87"/>
    <w:rsid w:val="00AC3F4F"/>
    <w:rsid w:val="00AE1027"/>
    <w:rsid w:val="00AE25AB"/>
    <w:rsid w:val="00AE46FA"/>
    <w:rsid w:val="00AF3430"/>
    <w:rsid w:val="00B07C6F"/>
    <w:rsid w:val="00B1435C"/>
    <w:rsid w:val="00B224DD"/>
    <w:rsid w:val="00B307A5"/>
    <w:rsid w:val="00B31A3A"/>
    <w:rsid w:val="00B36ECF"/>
    <w:rsid w:val="00B42140"/>
    <w:rsid w:val="00B46F78"/>
    <w:rsid w:val="00B61917"/>
    <w:rsid w:val="00B653E2"/>
    <w:rsid w:val="00B65C1A"/>
    <w:rsid w:val="00B67DAA"/>
    <w:rsid w:val="00B81DB4"/>
    <w:rsid w:val="00B916EF"/>
    <w:rsid w:val="00BA17CC"/>
    <w:rsid w:val="00BB2848"/>
    <w:rsid w:val="00BB5038"/>
    <w:rsid w:val="00BB52C8"/>
    <w:rsid w:val="00BC306A"/>
    <w:rsid w:val="00BD0DB9"/>
    <w:rsid w:val="00BF6819"/>
    <w:rsid w:val="00BF6E01"/>
    <w:rsid w:val="00C0589F"/>
    <w:rsid w:val="00C2388B"/>
    <w:rsid w:val="00C31044"/>
    <w:rsid w:val="00C31CAC"/>
    <w:rsid w:val="00C37F2D"/>
    <w:rsid w:val="00C46D97"/>
    <w:rsid w:val="00C479C5"/>
    <w:rsid w:val="00C47A51"/>
    <w:rsid w:val="00C61F6A"/>
    <w:rsid w:val="00C67012"/>
    <w:rsid w:val="00C74960"/>
    <w:rsid w:val="00C763C7"/>
    <w:rsid w:val="00C841D5"/>
    <w:rsid w:val="00C84240"/>
    <w:rsid w:val="00C85701"/>
    <w:rsid w:val="00C86959"/>
    <w:rsid w:val="00C869F9"/>
    <w:rsid w:val="00C91AA7"/>
    <w:rsid w:val="00C92EFE"/>
    <w:rsid w:val="00C94D2D"/>
    <w:rsid w:val="00CA4E90"/>
    <w:rsid w:val="00CA6527"/>
    <w:rsid w:val="00CD3FCC"/>
    <w:rsid w:val="00CE1D85"/>
    <w:rsid w:val="00CE43C7"/>
    <w:rsid w:val="00D06158"/>
    <w:rsid w:val="00D061B2"/>
    <w:rsid w:val="00D14479"/>
    <w:rsid w:val="00D17EC6"/>
    <w:rsid w:val="00D225BE"/>
    <w:rsid w:val="00D24DA0"/>
    <w:rsid w:val="00D36A6C"/>
    <w:rsid w:val="00D4495E"/>
    <w:rsid w:val="00D90AFE"/>
    <w:rsid w:val="00DA1086"/>
    <w:rsid w:val="00DA7302"/>
    <w:rsid w:val="00DB4564"/>
    <w:rsid w:val="00DB645E"/>
    <w:rsid w:val="00DC3B13"/>
    <w:rsid w:val="00DC64F6"/>
    <w:rsid w:val="00DD7095"/>
    <w:rsid w:val="00DE3C22"/>
    <w:rsid w:val="00DE51D7"/>
    <w:rsid w:val="00DF2FBF"/>
    <w:rsid w:val="00DF4392"/>
    <w:rsid w:val="00DF7933"/>
    <w:rsid w:val="00E072BE"/>
    <w:rsid w:val="00E1341C"/>
    <w:rsid w:val="00E148A0"/>
    <w:rsid w:val="00E23FCB"/>
    <w:rsid w:val="00E378F6"/>
    <w:rsid w:val="00E42B44"/>
    <w:rsid w:val="00E50306"/>
    <w:rsid w:val="00E513A9"/>
    <w:rsid w:val="00E72712"/>
    <w:rsid w:val="00E759FA"/>
    <w:rsid w:val="00E90A0F"/>
    <w:rsid w:val="00E93697"/>
    <w:rsid w:val="00E942C3"/>
    <w:rsid w:val="00EA5BC7"/>
    <w:rsid w:val="00EB0CD3"/>
    <w:rsid w:val="00EB5027"/>
    <w:rsid w:val="00EB6ECC"/>
    <w:rsid w:val="00EC0E59"/>
    <w:rsid w:val="00EC66A5"/>
    <w:rsid w:val="00EE196B"/>
    <w:rsid w:val="00EF2F81"/>
    <w:rsid w:val="00F0244F"/>
    <w:rsid w:val="00F04F47"/>
    <w:rsid w:val="00F07235"/>
    <w:rsid w:val="00F07398"/>
    <w:rsid w:val="00F16778"/>
    <w:rsid w:val="00F22067"/>
    <w:rsid w:val="00F25E56"/>
    <w:rsid w:val="00F33621"/>
    <w:rsid w:val="00F341CA"/>
    <w:rsid w:val="00F34F38"/>
    <w:rsid w:val="00F35DDA"/>
    <w:rsid w:val="00F3716D"/>
    <w:rsid w:val="00F44699"/>
    <w:rsid w:val="00F45C54"/>
    <w:rsid w:val="00F609BD"/>
    <w:rsid w:val="00F72521"/>
    <w:rsid w:val="00F82BAF"/>
    <w:rsid w:val="00F926B8"/>
    <w:rsid w:val="00F978C7"/>
    <w:rsid w:val="00FA5856"/>
    <w:rsid w:val="00FA674D"/>
    <w:rsid w:val="00FB4374"/>
    <w:rsid w:val="00FD1D2C"/>
    <w:rsid w:val="00FD27E2"/>
    <w:rsid w:val="00FD4AA3"/>
    <w:rsid w:val="00FD4E23"/>
    <w:rsid w:val="00FD5E3B"/>
    <w:rsid w:val="00FD635C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285CC7"/>
  <w15:docId w15:val="{0B865006-595A-4B92-93EC-440D06D2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A53"/>
    <w:pPr>
      <w:spacing w:after="120" w:line="360" w:lineRule="auto"/>
      <w:jc w:val="both"/>
    </w:pPr>
    <w:rPr>
      <w:rFonts w:ascii="Trebuchet MS" w:hAnsi="Trebuchet MS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UNIKATU">
    <w:name w:val="TEKST KOMUNIKATU"/>
    <w:basedOn w:val="Tekstpodstawowy"/>
    <w:link w:val="TEKSTKOMUNIKATUZnak"/>
    <w:rsid w:val="007D0C4F"/>
    <w:pPr>
      <w:spacing w:after="240"/>
    </w:pPr>
    <w:rPr>
      <w:rFonts w:ascii="Georgia" w:hAnsi="Georgia"/>
      <w:kern w:val="16"/>
      <w:sz w:val="24"/>
      <w:szCs w:val="20"/>
      <w:lang w:val="en-US" w:eastAsia="pl-PL"/>
    </w:rPr>
  </w:style>
  <w:style w:type="character" w:customStyle="1" w:styleId="TEKSTKOMUNIKATUZnak">
    <w:name w:val="TEKST KOMUNIKATU Znak"/>
    <w:link w:val="TEKSTKOMUNIKATU"/>
    <w:locked/>
    <w:rsid w:val="007D0C4F"/>
    <w:rPr>
      <w:rFonts w:ascii="Georgia" w:hAnsi="Georgia"/>
      <w:kern w:val="16"/>
      <w:sz w:val="24"/>
      <w:lang w:val="en-US" w:eastAsia="pl-PL"/>
    </w:rPr>
  </w:style>
  <w:style w:type="character" w:styleId="Uwydatnienie">
    <w:name w:val="Emphasis"/>
    <w:uiPriority w:val="99"/>
    <w:qFormat/>
    <w:rsid w:val="007D0C4F"/>
    <w:rPr>
      <w:rFonts w:cs="Times New Roman"/>
      <w:i/>
    </w:rPr>
  </w:style>
  <w:style w:type="character" w:styleId="Pogrubienie">
    <w:name w:val="Strong"/>
    <w:uiPriority w:val="22"/>
    <w:qFormat/>
    <w:rsid w:val="007D0C4F"/>
    <w:rPr>
      <w:rFonts w:cs="Times New Roman"/>
      <w:b/>
    </w:rPr>
  </w:style>
  <w:style w:type="paragraph" w:customStyle="1" w:styleId="tekstkomunikatu0">
    <w:name w:val="tekstkomunikatu"/>
    <w:basedOn w:val="Normalny"/>
    <w:uiPriority w:val="99"/>
    <w:rsid w:val="007D0C4F"/>
    <w:pPr>
      <w:spacing w:after="240"/>
    </w:pPr>
    <w:rPr>
      <w:rFonts w:ascii="Georgia" w:eastAsia="Times New Roman" w:hAnsi="Georgia"/>
      <w:sz w:val="24"/>
      <w:szCs w:val="24"/>
      <w:lang w:eastAsia="pl-PL"/>
    </w:rPr>
  </w:style>
  <w:style w:type="paragraph" w:customStyle="1" w:styleId="tytukomunikatu">
    <w:name w:val="tytukomunikatu"/>
    <w:basedOn w:val="Normalny"/>
    <w:uiPriority w:val="99"/>
    <w:rsid w:val="007D0C4F"/>
    <w:pPr>
      <w:keepNext/>
      <w:spacing w:before="120"/>
    </w:pPr>
    <w:rPr>
      <w:rFonts w:ascii="Georgia" w:eastAsia="Times New Roman" w:hAnsi="Georgia"/>
      <w:cap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7D0C4F"/>
  </w:style>
  <w:style w:type="character" w:customStyle="1" w:styleId="TekstpodstawowyZnak">
    <w:name w:val="Tekst podstawowy Znak"/>
    <w:link w:val="Tekstpodstawowy"/>
    <w:uiPriority w:val="99"/>
    <w:semiHidden/>
    <w:locked/>
    <w:rsid w:val="007D0C4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D0C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D0C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D0C4F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7D0C4F"/>
    <w:rPr>
      <w:rFonts w:ascii="Tahoma" w:hAnsi="Tahoma" w:cs="Times New Roman"/>
      <w:sz w:val="16"/>
    </w:rPr>
  </w:style>
  <w:style w:type="character" w:styleId="Hipercze">
    <w:name w:val="Hyperlink"/>
    <w:uiPriority w:val="99"/>
    <w:rsid w:val="00100542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B31A3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31A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31A3A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31A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31A3A"/>
    <w:rPr>
      <w:rFonts w:cs="Times New Roman"/>
      <w:b/>
      <w:bCs/>
      <w:lang w:eastAsia="en-US"/>
    </w:rPr>
  </w:style>
  <w:style w:type="paragraph" w:styleId="NormalnyWeb">
    <w:name w:val="Normal (Web)"/>
    <w:basedOn w:val="Normalny"/>
    <w:uiPriority w:val="99"/>
    <w:rsid w:val="00EB6ECC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E37F0"/>
    <w:pPr>
      <w:ind w:left="720"/>
      <w:contextualSpacing/>
    </w:pPr>
  </w:style>
  <w:style w:type="paragraph" w:customStyle="1" w:styleId="Tekst">
    <w:name w:val="Tekst"/>
    <w:basedOn w:val="Tekstpodstawowy"/>
    <w:rsid w:val="003E03D0"/>
    <w:rPr>
      <w:rFonts w:ascii="Arial" w:eastAsia="Times New Roman" w:hAnsi="Arial" w:cs="Arial"/>
      <w:bCs/>
      <w:sz w:val="20"/>
      <w:szCs w:val="20"/>
      <w:lang w:eastAsia="pl-PL"/>
    </w:rPr>
  </w:style>
  <w:style w:type="character" w:customStyle="1" w:styleId="apple-converted-space">
    <w:name w:val="apple-converted-space"/>
    <w:rsid w:val="003E03D0"/>
  </w:style>
  <w:style w:type="character" w:styleId="UyteHipercze">
    <w:name w:val="FollowedHyperlink"/>
    <w:uiPriority w:val="99"/>
    <w:semiHidden/>
    <w:unhideWhenUsed/>
    <w:rsid w:val="009831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aktualnosci.php?news_id=12253" TargetMode="External"/><Relationship Id="rId13" Type="http://schemas.openxmlformats.org/officeDocument/2006/relationships/hyperlink" Target="mailto:porady@dlakonsumento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nsumenci.or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UOKiKgov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ederacja-konsumentow.org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prasowe@uokik.gov.pl" TargetMode="External"/><Relationship Id="rId10" Type="http://schemas.openxmlformats.org/officeDocument/2006/relationships/hyperlink" Target="http://www.uokik.gov.pl/rzecznicy_konsumentow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f.gov.pl/" TargetMode="External"/><Relationship Id="rId14" Type="http://schemas.openxmlformats.org/officeDocument/2006/relationships/hyperlink" Target="http://stowarzyszeniedlapowiatu.pl/o-na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ADDD-51BE-4FD2-8863-DBA10DEF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LAMA GOLD, MEDFORLIFE – DZIAŁANIA UOKIK</vt:lpstr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 GOLD, MEDFORLIFE – DZIAŁANIA UOKIK</dc:title>
  <dc:subject/>
  <dc:creator>Agnieszka Jaczyńska</dc:creator>
  <cp:keywords/>
  <dc:description/>
  <cp:lastModifiedBy>Ernest Makowski</cp:lastModifiedBy>
  <cp:revision>6</cp:revision>
  <cp:lastPrinted>2016-03-18T13:37:00Z</cp:lastPrinted>
  <dcterms:created xsi:type="dcterms:W3CDTF">2016-03-21T08:10:00Z</dcterms:created>
  <dcterms:modified xsi:type="dcterms:W3CDTF">2016-03-23T07:57:00Z</dcterms:modified>
</cp:coreProperties>
</file>