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2E374" w14:textId="2A79D45E" w:rsidR="005A0456" w:rsidRPr="001B685A" w:rsidRDefault="00500365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olor w:val="000000"/>
          <w:kern w:val="0"/>
          <w:sz w:val="32"/>
          <w:szCs w:val="3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olor w:val="000000"/>
          <w:kern w:val="0"/>
          <w:sz w:val="32"/>
          <w:szCs w:val="32"/>
          <w:shd w:val="clear" w:color="auto" w:fill="FFFFFF"/>
          <w:lang w:val="pl-PL" w:eastAsia="en-US"/>
        </w:rPr>
        <w:t xml:space="preserve">SZÓSTY </w:t>
      </w:r>
      <w:r w:rsidR="0058657A">
        <w:rPr>
          <w:rStyle w:val="Pogrubienie"/>
          <w:rFonts w:ascii="Trebuchet MS" w:eastAsia="Times New Roman" w:hAnsi="Trebuchet MS" w:cs="Tahoma"/>
          <w:b w:val="0"/>
          <w:color w:val="000000"/>
          <w:kern w:val="0"/>
          <w:sz w:val="32"/>
          <w:szCs w:val="32"/>
          <w:shd w:val="clear" w:color="auto" w:fill="FFFFFF"/>
          <w:lang w:val="pl-PL" w:eastAsia="en-US"/>
        </w:rPr>
        <w:t>ISTOTNY POGLĄD W SPRAWIE</w:t>
      </w:r>
    </w:p>
    <w:p w14:paraId="6065775F" w14:textId="4274B4C0" w:rsidR="00CB6832" w:rsidRPr="00CB6832" w:rsidRDefault="0058657A" w:rsidP="00022E1A">
      <w:pPr>
        <w:pStyle w:val="TYTUKOMUNIKATU"/>
        <w:spacing w:after="0"/>
        <w:jc w:val="both"/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</w:pPr>
      <w:r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  <w:t xml:space="preserve">Prezes UOKiK wydał </w:t>
      </w:r>
      <w:r w:rsidR="00A93CB3"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  <w:t>szósty</w:t>
      </w:r>
      <w:r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  <w:t xml:space="preserve"> istotny pogląd. Dotyczy on ubezpieczenia niskiego wkładu własnego pobieranego przez mBank. </w:t>
      </w:r>
      <w:r w:rsidR="00062B1E"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  <w:t xml:space="preserve">Jeżeli sąd uzna klauzulę za niedozwoloną, to bank odda konsumentom, którzy złożyli pozew, pobraną </w:t>
      </w:r>
      <w:r w:rsidR="000E41C4">
        <w:rPr>
          <w:rFonts w:ascii="Trebuchet MS" w:hAnsi="Trebuchet MS"/>
          <w:b/>
          <w:caps w:val="0"/>
          <w:color w:val="000000"/>
          <w:sz w:val="22"/>
          <w:szCs w:val="22"/>
          <w:lang w:val="pl-PL"/>
        </w:rPr>
        <w:t>opłatę</w:t>
      </w:r>
    </w:p>
    <w:p w14:paraId="5D173BE6" w14:textId="34531CC3" w:rsidR="00E52E65" w:rsidRPr="00062B1E" w:rsidRDefault="00BA448A" w:rsidP="0058657A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B6832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F06EA9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23</w:t>
      </w:r>
      <w:bookmarkStart w:id="0" w:name="_GoBack"/>
      <w:bookmarkEnd w:id="0"/>
      <w:r w:rsidR="005B76B0" w:rsidRPr="00CB6832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58657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listopada</w:t>
      </w:r>
      <w:r w:rsidR="005B76B0" w:rsidRPr="00CB6832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AE0A9C" w:rsidRPr="00CB6832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2016 r</w:t>
      </w:r>
      <w:r w:rsidR="00544FAE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] </w:t>
      </w:r>
      <w:r w:rsidR="00062B1E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Urzędu Ochrony Konkurencji i Konsumentów po raz </w:t>
      </w:r>
      <w:r w:rsidR="00500365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szósty</w:t>
      </w:r>
      <w:r w:rsidR="00062B1E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przedstawił istotny pogląd w sprawie. Dotyczy on sporu konsumentów spłacających kredyt hipoteczny waloryzowan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 kursem franka szwajcarskiego z mBankiem</w:t>
      </w:r>
      <w:r w:rsidR="00062B1E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Klienci banku domagają się zwrotu ubezpieczenia niskiego wkładu własnego. Powołują się na to, że klauzula stosowana przez mBank została wpisana do </w:t>
      </w:r>
      <w:hyperlink r:id="rId8" w:history="1">
        <w:r w:rsidR="00062B1E" w:rsidRPr="004113AA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rejestru klauzul niedozwolonych</w:t>
        </w:r>
      </w:hyperlink>
      <w:r w:rsidR="00062B1E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(numer 6068). </w:t>
      </w:r>
      <w:r w:rsid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Sprawa toczy się w Sądzie Rejonowym w Warszawie. </w:t>
      </w:r>
    </w:p>
    <w:p w14:paraId="2B0E6B04" w14:textId="791E9CC3" w:rsidR="0058657A" w:rsidRPr="0058657A" w:rsidRDefault="003E7781" w:rsidP="0058657A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Urzędu przeanalizował przedstawione przez powodów dokumenty. </w:t>
      </w:r>
      <w:r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</w:t>
      </w:r>
      <w:r w:rsidR="000E41C4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Nasze wątpliwości </w:t>
      </w:r>
      <w:r w:rsidR="0016513E"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budzi przede wszystkim brak ważnych dla klientów informacji np. o ich prawach, obowiązkach i</w:t>
      </w:r>
      <w:r w:rsidR="006F7450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 tym,</w:t>
      </w:r>
      <w:r w:rsidR="0016513E"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kto jest </w:t>
      </w:r>
      <w:r w:rsidR="00877BA5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rzeczywistym </w:t>
      </w:r>
      <w:r w:rsidR="0016513E"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beneficjentem ochrony ubezpieczeniowej</w:t>
      </w:r>
      <w:r w:rsid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Dlatego uznaliśmy, że postanowienie stosowane przez mBank jest niedozwolone</w:t>
      </w:r>
      <w:r w:rsidR="0016513E" w:rsidRPr="0016513E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</w:t>
      </w:r>
      <w:r w:rsidR="0016513E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mówi Marek Niechciał Prezes Urzędu Ochrony Konkurencji i Konsumentów</w:t>
      </w: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12B92107" w14:textId="3061381D" w:rsidR="002B3D85" w:rsidRDefault="00877BA5" w:rsidP="0058657A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Zdaniem Urzędu, kwestionowane postanowienia są </w:t>
      </w:r>
      <w:r w:rsidR="0013792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sprzeczne z dobrymi obyczajami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ponieważ</w:t>
      </w:r>
      <w:r w:rsidR="0013792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:</w:t>
      </w:r>
    </w:p>
    <w:p w14:paraId="17BEAD95" w14:textId="77777777" w:rsidR="002B3D85" w:rsidRDefault="00D511D3" w:rsidP="002B3D85">
      <w:pPr>
        <w:pStyle w:val="TYTUKOMUNIKATU"/>
        <w:numPr>
          <w:ilvl w:val="0"/>
          <w:numId w:val="3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Obciążają konsument</w:t>
      </w:r>
      <w:r w:rsidR="00EF3C85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kosztami, ale z ich treści nie wynika, kto skorzysta z ubezpieczenia. </w:t>
      </w:r>
    </w:p>
    <w:p w14:paraId="56EFAF83" w14:textId="352D4580" w:rsidR="00D511D3" w:rsidRDefault="00D511D3" w:rsidP="002B3D85">
      <w:pPr>
        <w:pStyle w:val="TYTUKOMUNIKATU"/>
        <w:numPr>
          <w:ilvl w:val="0"/>
          <w:numId w:val="3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Klienci nie zostali poinformowani o możliwym ryzyku regresu </w:t>
      </w:r>
      <w:r w:rsidR="00570D8F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stosunku do nich. </w:t>
      </w:r>
      <w:r w:rsidR="00F4509F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Taka informacja ma duże znaczenie dla konsumentów, ponieważ regres o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znacza to, że gdyby </w:t>
      </w:r>
      <w:r w:rsidR="00570D8F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ubezpieczyciel wypłacił odszkodowanie, to ma prawo do jego zwrotu o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</w:t>
      </w:r>
      <w:r w:rsidR="00570D8F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konsumentów.</w:t>
      </w:r>
      <w:r w:rsidR="002B3D85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13103B49" w14:textId="6692D2A3" w:rsidR="00D511D3" w:rsidRDefault="002B3D85" w:rsidP="0058657A">
      <w:pPr>
        <w:pStyle w:val="TYTUKOMUNIKATU"/>
        <w:numPr>
          <w:ilvl w:val="0"/>
          <w:numId w:val="3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 podstawie klauzul stosowanych przez mBank klienci musieliby opłacić składkę, nawet gdyby spłacili wymaganą część kredytu. Bank w takiej sytuacji mógł żądać zwrotu składki od ubezpieczyciela, ponieważ ochrona ubezpieczeniowa nie była już potrzebna. Kredytobiorcy nie mieli takiej możliwości. </w:t>
      </w:r>
    </w:p>
    <w:p w14:paraId="0C5FA8D2" w14:textId="6250E4D1" w:rsidR="0031093B" w:rsidRDefault="00795E60" w:rsidP="009D24E1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Jeżeli sąd zgodzi się ze stanowiskiem Urzędu i uzna, że kwestionowane postanowienia są niedozwolone, to </w:t>
      </w:r>
      <w:r w:rsid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nie będ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ą one wiążące dla</w:t>
      </w:r>
      <w:r w:rsid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konsumentów </w:t>
      </w:r>
      <w:r w:rsidR="004113A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całym okresie obowiązywania umowy</w:t>
      </w:r>
      <w:r w:rsid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Oznacza to, że mBank będzie musiał oddać powodom składki za ubezpieczenie niskiego wkładu własnego. </w:t>
      </w:r>
    </w:p>
    <w:p w14:paraId="29A798C6" w14:textId="4AF03049" w:rsidR="009D24E1" w:rsidRPr="0031093B" w:rsidRDefault="0031093B" w:rsidP="009D24E1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kern w:val="0"/>
          <w:sz w:val="22"/>
          <w:szCs w:val="22"/>
          <w:shd w:val="clear" w:color="auto" w:fill="FFFFFF"/>
          <w:lang w:val="pl-PL" w:eastAsia="en-US"/>
        </w:rPr>
      </w:pPr>
      <w:r w:rsidRPr="00641941">
        <w:rPr>
          <w:rStyle w:val="Pogrubieni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lastRenderedPageBreak/>
        <w:t xml:space="preserve">Ważne: </w:t>
      </w:r>
      <w:r w:rsidRPr="00641941">
        <w:rPr>
          <w:rFonts w:ascii="Trebuchet MS" w:hAnsi="Trebuchet MS" w:cs="Tahoma"/>
          <w:b/>
          <w:caps w:val="0"/>
          <w:sz w:val="22"/>
          <w:szCs w:val="22"/>
          <w:shd w:val="clear" w:color="auto" w:fill="FFFFFF"/>
          <w:lang w:val="pl-PL"/>
        </w:rPr>
        <w:t>ocena prawna przedstawiona przez Urząd nie może stanowić odniesienia dla innych spraw, które pozornie mogą wydawać się podobne.</w:t>
      </w:r>
      <w:r w:rsidRPr="0031093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 W każdym przypadku Prezes UOKiK ocenia stan faktyczny i prawny, orzecznictwo w danej sprawie oraz wniosek skierowany przez powodów. </w:t>
      </w:r>
      <w:r w:rsidR="00641941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Wydane do tej pory poglądy są dostępne </w:t>
      </w:r>
      <w:hyperlink r:id="rId9" w:history="1">
        <w:r w:rsidR="00641941" w:rsidRPr="0031093B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na stronie internetowej UOKiK</w:t>
        </w:r>
      </w:hyperlink>
      <w:r w:rsidR="00641941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10" w:history="1">
        <w:r w:rsidR="00641941" w:rsidRPr="000D6DA3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https://uokik.gov.pl/istotny_poglad_w_sprawie.php</w:t>
        </w:r>
      </w:hyperlink>
      <w:r w:rsidR="00641941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0999B2CE" w14:textId="77777777" w:rsidR="0031093B" w:rsidRPr="0031093B" w:rsidRDefault="0031093B" w:rsidP="0031093B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Istotny pogląd w sprawie konsumenckiej – zasady</w:t>
      </w:r>
    </w:p>
    <w:p w14:paraId="686D430E" w14:textId="77777777" w:rsidR="0031093B" w:rsidRPr="0031093B" w:rsidRDefault="0031093B" w:rsidP="0031093B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Istotny pogląd w sprawie to pisemne stanowisko Prezesa UOKiK, w którym Urząd przedstawia argumenty i poglądy ważne dla danego sporu, opierając się na określonym stanie faktycznym i prawnym. Z tego względu ocena przedstawiona w istotnym poglądzie nie może być odniesieniem do innych spraw. </w:t>
      </w:r>
    </w:p>
    <w:p w14:paraId="42B24F18" w14:textId="77777777" w:rsidR="0031093B" w:rsidRPr="0031093B" w:rsidRDefault="0031093B" w:rsidP="0031093B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Wydawany jest tylko w sprawie toczącej się przed sądem.</w:t>
      </w:r>
    </w:p>
    <w:p w14:paraId="4D9131D8" w14:textId="77777777" w:rsidR="0031093B" w:rsidRPr="0031093B" w:rsidRDefault="0031093B" w:rsidP="0031093B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Jest wydawany, jeżeli przemawia za tym interes publiczny. </w:t>
      </w:r>
    </w:p>
    <w:p w14:paraId="56321B69" w14:textId="77777777" w:rsidR="0031093B" w:rsidRPr="0031093B" w:rsidRDefault="0031093B" w:rsidP="0031093B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Dotyczy sporu między konsumentem a przedsiębiorcą. </w:t>
      </w:r>
    </w:p>
    <w:p w14:paraId="5B527338" w14:textId="77777777" w:rsidR="0031093B" w:rsidRPr="0031093B" w:rsidRDefault="0031093B" w:rsidP="0031093B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1093B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UOKiK może przedstawić istotny pogląd w sprawie z własnej inicjatywy, na wniosek konsumenta lub przedsiębiorcy bądź na wniosek sądu. </w:t>
      </w:r>
    </w:p>
    <w:p w14:paraId="18239000" w14:textId="7B990F31" w:rsidR="007D49EA" w:rsidRPr="001B685A" w:rsidRDefault="007D49EA" w:rsidP="007D49EA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1B685A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1B685A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27581503" w14:textId="24D01166" w:rsidR="007D49EA" w:rsidRPr="001B685A" w:rsidRDefault="007D49EA" w:rsidP="007D49EA">
      <w:pPr>
        <w:pStyle w:val="TEKSTKOMUNIKATU"/>
        <w:spacing w:before="12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1B685A">
        <w:rPr>
          <w:rFonts w:ascii="Trebuchet MS" w:hAnsi="Trebuchet MS"/>
          <w:sz w:val="18"/>
          <w:szCs w:val="18"/>
          <w:lang w:val="pl-PL"/>
        </w:rPr>
        <w:t xml:space="preserve">Biuro prasowe UOKiK </w:t>
      </w:r>
      <w:r w:rsidRPr="001B685A">
        <w:rPr>
          <w:rFonts w:ascii="Trebuchet MS" w:hAnsi="Trebuchet MS"/>
          <w:sz w:val="18"/>
          <w:szCs w:val="18"/>
          <w:lang w:val="pl-PL"/>
        </w:rPr>
        <w:br/>
        <w:t xml:space="preserve">pl. Powstańców Warszawy 1, 00-950 Warszawa </w:t>
      </w:r>
      <w:r w:rsidRPr="001B685A">
        <w:rPr>
          <w:rFonts w:ascii="Trebuchet MS" w:hAnsi="Trebuchet MS"/>
          <w:sz w:val="18"/>
          <w:szCs w:val="18"/>
          <w:lang w:val="pl-PL"/>
        </w:rPr>
        <w:br/>
        <w:t xml:space="preserve">Tel. </w:t>
      </w:r>
      <w:r w:rsidR="00500365">
        <w:rPr>
          <w:rFonts w:ascii="Trebuchet MS" w:hAnsi="Trebuchet MS"/>
          <w:sz w:val="18"/>
          <w:szCs w:val="18"/>
          <w:lang w:val="pl-PL"/>
        </w:rPr>
        <w:t xml:space="preserve">22 </w:t>
      </w:r>
      <w:r w:rsidRPr="001B685A">
        <w:rPr>
          <w:rFonts w:ascii="Trebuchet MS" w:hAnsi="Trebuchet MS"/>
          <w:sz w:val="18"/>
          <w:szCs w:val="18"/>
          <w:lang w:val="pl-PL"/>
        </w:rPr>
        <w:t>55 60 111</w:t>
      </w:r>
      <w:r w:rsidRPr="001B685A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11" w:history="1">
        <w:r w:rsidRPr="001B685A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792AE118" w14:textId="77777777" w:rsidR="007D49EA" w:rsidRPr="001B685A" w:rsidRDefault="007D49EA" w:rsidP="007D49EA">
      <w:pPr>
        <w:pStyle w:val="TEKSTKOMUNIKATU"/>
        <w:jc w:val="left"/>
        <w:outlineLvl w:val="0"/>
        <w:rPr>
          <w:rFonts w:ascii="Trebuchet MS" w:hAnsi="Trebuchet MS"/>
          <w:sz w:val="18"/>
          <w:szCs w:val="18"/>
          <w:lang w:val="pl-PL"/>
        </w:rPr>
      </w:pPr>
      <w:r w:rsidRPr="001B685A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1B685A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2" w:history="1">
        <w:r w:rsidRPr="001B685A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1B685A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D49EA" w:rsidRPr="001B685A" w:rsidSect="00EF3AE0">
      <w:headerReference w:type="default" r:id="rId13"/>
      <w:footerReference w:type="default" r:id="rId14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B21E" w14:textId="77777777" w:rsidR="00B063A7" w:rsidRDefault="00B063A7">
      <w:r>
        <w:separator/>
      </w:r>
    </w:p>
  </w:endnote>
  <w:endnote w:type="continuationSeparator" w:id="0">
    <w:p w14:paraId="7047470D" w14:textId="77777777" w:rsidR="00B063A7" w:rsidRDefault="00B0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9FE6" w14:textId="77777777" w:rsidR="00144610" w:rsidRDefault="00A8334E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7A1E9F64" wp14:editId="03D5AEC0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5C6F25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03266" w14:textId="77777777" w:rsidR="00B063A7" w:rsidRDefault="00B063A7">
      <w:r>
        <w:separator/>
      </w:r>
    </w:p>
  </w:footnote>
  <w:footnote w:type="continuationSeparator" w:id="0">
    <w:p w14:paraId="69AAE006" w14:textId="77777777" w:rsidR="00B063A7" w:rsidRDefault="00B0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CBA5" w14:textId="77777777" w:rsidR="00144610" w:rsidRDefault="00EF3AE0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21C23BFF" wp14:editId="33846B8C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7D4F"/>
    <w:multiLevelType w:val="hybridMultilevel"/>
    <w:tmpl w:val="45B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8D6"/>
    <w:multiLevelType w:val="hybridMultilevel"/>
    <w:tmpl w:val="A9409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DBA"/>
    <w:multiLevelType w:val="hybridMultilevel"/>
    <w:tmpl w:val="E086F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2003A"/>
    <w:multiLevelType w:val="hybridMultilevel"/>
    <w:tmpl w:val="E1EC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E0"/>
    <w:rsid w:val="00022E1A"/>
    <w:rsid w:val="00034827"/>
    <w:rsid w:val="00053D7C"/>
    <w:rsid w:val="00062B1E"/>
    <w:rsid w:val="00071E3A"/>
    <w:rsid w:val="00090D4C"/>
    <w:rsid w:val="00091481"/>
    <w:rsid w:val="000931A2"/>
    <w:rsid w:val="000A058C"/>
    <w:rsid w:val="000A0755"/>
    <w:rsid w:val="000C3D5F"/>
    <w:rsid w:val="000C418D"/>
    <w:rsid w:val="000D662F"/>
    <w:rsid w:val="000E41C4"/>
    <w:rsid w:val="000F6D71"/>
    <w:rsid w:val="00102B02"/>
    <w:rsid w:val="0012279F"/>
    <w:rsid w:val="0013180E"/>
    <w:rsid w:val="001325CB"/>
    <w:rsid w:val="00136DA6"/>
    <w:rsid w:val="0013792B"/>
    <w:rsid w:val="0016513E"/>
    <w:rsid w:val="00170404"/>
    <w:rsid w:val="00172FD7"/>
    <w:rsid w:val="001814C9"/>
    <w:rsid w:val="001815DF"/>
    <w:rsid w:val="0019658D"/>
    <w:rsid w:val="00197DE1"/>
    <w:rsid w:val="001A3CAB"/>
    <w:rsid w:val="001A5C57"/>
    <w:rsid w:val="001B37DE"/>
    <w:rsid w:val="001B685A"/>
    <w:rsid w:val="001C34D4"/>
    <w:rsid w:val="001D1344"/>
    <w:rsid w:val="001D1F94"/>
    <w:rsid w:val="001E3916"/>
    <w:rsid w:val="001F2843"/>
    <w:rsid w:val="00221F9F"/>
    <w:rsid w:val="00226852"/>
    <w:rsid w:val="0023046E"/>
    <w:rsid w:val="002641C0"/>
    <w:rsid w:val="0027153C"/>
    <w:rsid w:val="002718DA"/>
    <w:rsid w:val="002B3D85"/>
    <w:rsid w:val="003033F1"/>
    <w:rsid w:val="0031093B"/>
    <w:rsid w:val="0031530B"/>
    <w:rsid w:val="00316843"/>
    <w:rsid w:val="00317736"/>
    <w:rsid w:val="00317D84"/>
    <w:rsid w:val="003349B8"/>
    <w:rsid w:val="003A7A0C"/>
    <w:rsid w:val="003B7106"/>
    <w:rsid w:val="003D6427"/>
    <w:rsid w:val="003D6476"/>
    <w:rsid w:val="003E7781"/>
    <w:rsid w:val="003E7C87"/>
    <w:rsid w:val="00410A84"/>
    <w:rsid w:val="004113AA"/>
    <w:rsid w:val="004146C0"/>
    <w:rsid w:val="00415289"/>
    <w:rsid w:val="00430D31"/>
    <w:rsid w:val="0044615F"/>
    <w:rsid w:val="00454BCD"/>
    <w:rsid w:val="004924C8"/>
    <w:rsid w:val="004B2FE6"/>
    <w:rsid w:val="004C6F9F"/>
    <w:rsid w:val="004D3289"/>
    <w:rsid w:val="004F1668"/>
    <w:rsid w:val="00500365"/>
    <w:rsid w:val="00513C52"/>
    <w:rsid w:val="00521D02"/>
    <w:rsid w:val="005308C8"/>
    <w:rsid w:val="0053773F"/>
    <w:rsid w:val="00542587"/>
    <w:rsid w:val="00544FAE"/>
    <w:rsid w:val="00570D8F"/>
    <w:rsid w:val="0058657A"/>
    <w:rsid w:val="005A0456"/>
    <w:rsid w:val="005A3C4A"/>
    <w:rsid w:val="005B2223"/>
    <w:rsid w:val="005B76B0"/>
    <w:rsid w:val="005C0438"/>
    <w:rsid w:val="005C122E"/>
    <w:rsid w:val="005C4F8B"/>
    <w:rsid w:val="00603886"/>
    <w:rsid w:val="0060644A"/>
    <w:rsid w:val="006213B9"/>
    <w:rsid w:val="00641941"/>
    <w:rsid w:val="00656E40"/>
    <w:rsid w:val="00667DCC"/>
    <w:rsid w:val="0067387D"/>
    <w:rsid w:val="00686F92"/>
    <w:rsid w:val="006D0819"/>
    <w:rsid w:val="006F7450"/>
    <w:rsid w:val="0072053E"/>
    <w:rsid w:val="007408B6"/>
    <w:rsid w:val="0074325E"/>
    <w:rsid w:val="00775D4F"/>
    <w:rsid w:val="00784B2D"/>
    <w:rsid w:val="00795646"/>
    <w:rsid w:val="00795E60"/>
    <w:rsid w:val="007B0281"/>
    <w:rsid w:val="007D2162"/>
    <w:rsid w:val="007D49EA"/>
    <w:rsid w:val="007E3C0D"/>
    <w:rsid w:val="00803012"/>
    <w:rsid w:val="00815FC3"/>
    <w:rsid w:val="00821D08"/>
    <w:rsid w:val="00830143"/>
    <w:rsid w:val="00854478"/>
    <w:rsid w:val="008779E3"/>
    <w:rsid w:val="00877BA5"/>
    <w:rsid w:val="00880986"/>
    <w:rsid w:val="008A79AC"/>
    <w:rsid w:val="008B01B6"/>
    <w:rsid w:val="008B0855"/>
    <w:rsid w:val="008B5CAC"/>
    <w:rsid w:val="008C1CBE"/>
    <w:rsid w:val="008C4FCA"/>
    <w:rsid w:val="008F67EB"/>
    <w:rsid w:val="0090331A"/>
    <w:rsid w:val="00930B67"/>
    <w:rsid w:val="0093749D"/>
    <w:rsid w:val="00941EA7"/>
    <w:rsid w:val="00975AD0"/>
    <w:rsid w:val="00984F5F"/>
    <w:rsid w:val="00996277"/>
    <w:rsid w:val="009B3F3E"/>
    <w:rsid w:val="009B7DC7"/>
    <w:rsid w:val="009D24E1"/>
    <w:rsid w:val="009D47C7"/>
    <w:rsid w:val="00A060D9"/>
    <w:rsid w:val="00A06F54"/>
    <w:rsid w:val="00A207BA"/>
    <w:rsid w:val="00A25810"/>
    <w:rsid w:val="00A32B37"/>
    <w:rsid w:val="00A34757"/>
    <w:rsid w:val="00A745E0"/>
    <w:rsid w:val="00A8334E"/>
    <w:rsid w:val="00A85508"/>
    <w:rsid w:val="00A8750E"/>
    <w:rsid w:val="00A93CB3"/>
    <w:rsid w:val="00AD73EF"/>
    <w:rsid w:val="00AE0A9C"/>
    <w:rsid w:val="00B063A7"/>
    <w:rsid w:val="00B07274"/>
    <w:rsid w:val="00B30CA0"/>
    <w:rsid w:val="00B352E6"/>
    <w:rsid w:val="00B70E7D"/>
    <w:rsid w:val="00B87181"/>
    <w:rsid w:val="00B9190F"/>
    <w:rsid w:val="00B94A80"/>
    <w:rsid w:val="00BA3573"/>
    <w:rsid w:val="00BA448A"/>
    <w:rsid w:val="00BB7D41"/>
    <w:rsid w:val="00BE0429"/>
    <w:rsid w:val="00C05964"/>
    <w:rsid w:val="00C16333"/>
    <w:rsid w:val="00C17C01"/>
    <w:rsid w:val="00C36178"/>
    <w:rsid w:val="00C53A98"/>
    <w:rsid w:val="00C628C2"/>
    <w:rsid w:val="00C64637"/>
    <w:rsid w:val="00C76353"/>
    <w:rsid w:val="00C825FA"/>
    <w:rsid w:val="00C90F5A"/>
    <w:rsid w:val="00C96AAD"/>
    <w:rsid w:val="00CA0CFC"/>
    <w:rsid w:val="00CA1981"/>
    <w:rsid w:val="00CB0BFF"/>
    <w:rsid w:val="00CB1528"/>
    <w:rsid w:val="00CB6832"/>
    <w:rsid w:val="00CD32B2"/>
    <w:rsid w:val="00CF7F19"/>
    <w:rsid w:val="00D2002B"/>
    <w:rsid w:val="00D3402C"/>
    <w:rsid w:val="00D511D3"/>
    <w:rsid w:val="00D66C13"/>
    <w:rsid w:val="00D934C3"/>
    <w:rsid w:val="00D969F1"/>
    <w:rsid w:val="00DA2F63"/>
    <w:rsid w:val="00DC68F9"/>
    <w:rsid w:val="00DC7D0E"/>
    <w:rsid w:val="00DD08E6"/>
    <w:rsid w:val="00DF2753"/>
    <w:rsid w:val="00E006D3"/>
    <w:rsid w:val="00E10226"/>
    <w:rsid w:val="00E2507A"/>
    <w:rsid w:val="00E27BEA"/>
    <w:rsid w:val="00E324D8"/>
    <w:rsid w:val="00E35B45"/>
    <w:rsid w:val="00E51893"/>
    <w:rsid w:val="00E52E65"/>
    <w:rsid w:val="00E565DB"/>
    <w:rsid w:val="00E757FA"/>
    <w:rsid w:val="00E937E9"/>
    <w:rsid w:val="00ED1E05"/>
    <w:rsid w:val="00ED67CE"/>
    <w:rsid w:val="00EF3AE0"/>
    <w:rsid w:val="00EF3C85"/>
    <w:rsid w:val="00F06EA9"/>
    <w:rsid w:val="00F37770"/>
    <w:rsid w:val="00F4290C"/>
    <w:rsid w:val="00F4509F"/>
    <w:rsid w:val="00F46685"/>
    <w:rsid w:val="00F52F77"/>
    <w:rsid w:val="00F6760A"/>
    <w:rsid w:val="00F8466D"/>
    <w:rsid w:val="00F959D1"/>
    <w:rsid w:val="00F96F85"/>
    <w:rsid w:val="00F97801"/>
    <w:rsid w:val="00FC59A5"/>
    <w:rsid w:val="00FD5A0E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ED8F05"/>
  <w15:docId w15:val="{D42F0F9B-4F17-4A70-8C23-CB786E5B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AE0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EF3AE0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basedOn w:val="Domylnaczcionkaakapitu"/>
    <w:link w:val="Nagwek"/>
    <w:uiPriority w:val="99"/>
    <w:rsid w:val="00EF3AE0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EF3AE0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F3AE0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EF3AE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F3AE0"/>
    <w:rPr>
      <w:rFonts w:ascii="Georgia" w:eastAsia="Calibri" w:hAnsi="Georgia" w:cs="Georgia"/>
      <w:kern w:val="16"/>
      <w:sz w:val="24"/>
      <w:szCs w:val="24"/>
      <w:lang w:val="en-US" w:eastAsia="pl-PL"/>
    </w:rPr>
  </w:style>
  <w:style w:type="paragraph" w:customStyle="1" w:styleId="TYTUKOMUNIKATU">
    <w:name w:val="TYTUŁ KOMUNIKATU"/>
    <w:basedOn w:val="Normalny"/>
    <w:link w:val="TYTUKOMUNIKATUZnak"/>
    <w:rsid w:val="00EF3AE0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Pogrubienie">
    <w:name w:val="Strong"/>
    <w:uiPriority w:val="22"/>
    <w:qFormat/>
    <w:rsid w:val="00EF3AE0"/>
    <w:rPr>
      <w:b/>
      <w:bCs/>
    </w:rPr>
  </w:style>
  <w:style w:type="character" w:customStyle="1" w:styleId="TYTUKOMUNIKATUZnak">
    <w:name w:val="TYTUŁ KOMUNIKATU Znak"/>
    <w:link w:val="TYTUKOMUNIKATU"/>
    <w:rsid w:val="00EF3AE0"/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3AE0"/>
    <w:rPr>
      <w:rFonts w:ascii="Trebuchet MS" w:eastAsia="Times New Roman" w:hAnsi="Trebuchet MS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F8B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F8B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F8B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8B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sid w:val="007D49E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49EA"/>
  </w:style>
  <w:style w:type="paragraph" w:styleId="Poprawka">
    <w:name w:val="Revision"/>
    <w:hidden/>
    <w:uiPriority w:val="99"/>
    <w:semiHidden/>
    <w:rsid w:val="00F96F85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rejestr_klauzul_niedozwolonych2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UOKiKgov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prasowe@uokik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istotny_poglad_w_sprawi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istotny_poglad_w_sprawie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7E51-E129-440E-B782-C83D0517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Konrad Trzesniak</cp:lastModifiedBy>
  <cp:revision>4</cp:revision>
  <cp:lastPrinted>2016-08-29T10:53:00Z</cp:lastPrinted>
  <dcterms:created xsi:type="dcterms:W3CDTF">2016-11-07T13:19:00Z</dcterms:created>
  <dcterms:modified xsi:type="dcterms:W3CDTF">2016-11-22T12:41:00Z</dcterms:modified>
</cp:coreProperties>
</file>