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7112C" w14:textId="77777777" w:rsidR="00D47CCF" w:rsidRPr="0024118E" w:rsidRDefault="00962384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WAKACJE BEZ PROBLEMÓW</w:t>
      </w:r>
      <w:r w:rsidR="00211072">
        <w:rPr>
          <w:sz w:val="32"/>
          <w:szCs w:val="32"/>
        </w:rPr>
        <w:t xml:space="preserve"> – </w:t>
      </w:r>
      <w:r>
        <w:rPr>
          <w:sz w:val="32"/>
          <w:szCs w:val="32"/>
        </w:rPr>
        <w:t>PORADY UOKIK</w:t>
      </w:r>
    </w:p>
    <w:p w14:paraId="5B6AB0A8" w14:textId="5FD748D7" w:rsidR="00986C37" w:rsidRPr="0067188C" w:rsidRDefault="0067188C" w:rsidP="00671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67188C">
        <w:rPr>
          <w:rFonts w:cs="Tahoma"/>
          <w:b/>
          <w:bCs/>
          <w:color w:val="000000" w:themeColor="text1"/>
          <w:sz w:val="22"/>
          <w:lang w:eastAsia="en-GB"/>
        </w:rPr>
        <w:t xml:space="preserve">Rozbieżności między ofertą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a faktycznym standardem usług. </w:t>
      </w:r>
      <w:r w:rsidRPr="0067188C">
        <w:rPr>
          <w:rFonts w:cs="Tahoma"/>
          <w:b/>
          <w:bCs/>
          <w:color w:val="000000" w:themeColor="text1"/>
          <w:sz w:val="22"/>
          <w:lang w:eastAsia="en-GB"/>
        </w:rPr>
        <w:t>Rolada ustrzycka zamiast oscypka, mintaj zamiast dorsza i stary tłuszcz do smażenia.</w:t>
      </w:r>
    </w:p>
    <w:p w14:paraId="2707F78C" w14:textId="6E3EA970" w:rsidR="0067188C" w:rsidRDefault="0067188C" w:rsidP="00FC22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Takie przykre niespodzianki mogą spotkać konsumentów podczas </w:t>
      </w:r>
      <w:r w:rsidR="00BB2157">
        <w:rPr>
          <w:rFonts w:cs="Tahoma"/>
          <w:b/>
          <w:bCs/>
          <w:color w:val="000000" w:themeColor="text1"/>
          <w:sz w:val="22"/>
          <w:lang w:eastAsia="en-GB"/>
        </w:rPr>
        <w:t>urlopu</w:t>
      </w:r>
      <w:r w:rsidR="00FC228C">
        <w:rPr>
          <w:rFonts w:cs="Tahoma"/>
          <w:b/>
          <w:bCs/>
          <w:color w:val="000000" w:themeColor="text1"/>
          <w:sz w:val="22"/>
          <w:lang w:eastAsia="en-GB"/>
        </w:rPr>
        <w:t>.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77B07984" w14:textId="77777777" w:rsidR="00FC228C" w:rsidRPr="00FC228C" w:rsidRDefault="0067188C" w:rsidP="00FC22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Jak co roku przypominamy, na co zwrócić uwagę podczas wyjazdów wakacyjnych i jakie mamy prawa w przypadku nieprawidłowości.</w:t>
      </w:r>
    </w:p>
    <w:p w14:paraId="4832BDFB" w14:textId="65F4D39E" w:rsidR="00795C1B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2228DC">
        <w:rPr>
          <w:b/>
          <w:sz w:val="22"/>
        </w:rPr>
        <w:t>9</w:t>
      </w:r>
      <w:bookmarkStart w:id="0" w:name="_GoBack"/>
      <w:bookmarkEnd w:id="0"/>
      <w:r w:rsidR="00986C37">
        <w:rPr>
          <w:b/>
          <w:sz w:val="22"/>
        </w:rPr>
        <w:t xml:space="preserve"> </w:t>
      </w:r>
      <w:r w:rsidR="0067188C">
        <w:rPr>
          <w:b/>
          <w:sz w:val="22"/>
        </w:rPr>
        <w:t>lip</w:t>
      </w:r>
      <w:r w:rsidR="00B721C9">
        <w:rPr>
          <w:b/>
          <w:sz w:val="22"/>
        </w:rPr>
        <w:t>ca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67188C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346049">
        <w:rPr>
          <w:sz w:val="22"/>
        </w:rPr>
        <w:t xml:space="preserve">- </w:t>
      </w:r>
      <w:r w:rsidR="00962384" w:rsidRPr="009B193C">
        <w:rPr>
          <w:i/>
          <w:sz w:val="22"/>
        </w:rPr>
        <w:t xml:space="preserve">Zaczęły się wakacje. Wielu Polaków podczas </w:t>
      </w:r>
      <w:r w:rsidR="002D1A1B">
        <w:rPr>
          <w:i/>
          <w:sz w:val="22"/>
        </w:rPr>
        <w:t>urlopu</w:t>
      </w:r>
      <w:r w:rsidR="00962384" w:rsidRPr="009B193C">
        <w:rPr>
          <w:i/>
          <w:sz w:val="22"/>
        </w:rPr>
        <w:t xml:space="preserve"> odwiedza okoliczne restauracje i bary, korzysta ze środków transportu. Nie zawsze jednak wszystko idzie zgodnie z planem, dlatego </w:t>
      </w:r>
      <w:r w:rsidR="00346049" w:rsidRPr="009B193C">
        <w:rPr>
          <w:i/>
          <w:sz w:val="22"/>
        </w:rPr>
        <w:t xml:space="preserve">Urząd Ochrony Konkurencji i Konsumentów </w:t>
      </w:r>
      <w:r w:rsidR="00962384" w:rsidRPr="009B193C">
        <w:rPr>
          <w:i/>
          <w:sz w:val="22"/>
        </w:rPr>
        <w:t>jak co roku ostrzega, jakie przykre niespodzianki mogą spotkać</w:t>
      </w:r>
      <w:r w:rsidR="00346049" w:rsidRPr="009B193C">
        <w:rPr>
          <w:i/>
          <w:sz w:val="22"/>
        </w:rPr>
        <w:t xml:space="preserve"> konsumentów</w:t>
      </w:r>
      <w:r w:rsidR="00962384" w:rsidRPr="009B193C">
        <w:rPr>
          <w:i/>
          <w:sz w:val="22"/>
        </w:rPr>
        <w:t xml:space="preserve"> w trakcie wyjazdów wakacyjnych</w:t>
      </w:r>
      <w:r w:rsidR="00346049" w:rsidRPr="009B193C">
        <w:rPr>
          <w:i/>
          <w:sz w:val="22"/>
        </w:rPr>
        <w:t>. P</w:t>
      </w:r>
      <w:r w:rsidR="00962384" w:rsidRPr="009B193C">
        <w:rPr>
          <w:i/>
          <w:sz w:val="22"/>
        </w:rPr>
        <w:t>rzypominam</w:t>
      </w:r>
      <w:r w:rsidR="00346049" w:rsidRPr="009B193C">
        <w:rPr>
          <w:i/>
          <w:sz w:val="22"/>
        </w:rPr>
        <w:t>, że podstawowym prawem każdego konsumenta jest możliwość złożenia reklamacji, gdy</w:t>
      </w:r>
      <w:r w:rsidR="009B193C">
        <w:rPr>
          <w:i/>
          <w:sz w:val="22"/>
        </w:rPr>
        <w:t xml:space="preserve"> na przykład organizator wycieczki nie wywiązuje się z ustalonego program</w:t>
      </w:r>
      <w:r w:rsidR="005E22C1">
        <w:rPr>
          <w:i/>
          <w:sz w:val="22"/>
        </w:rPr>
        <w:t>u</w:t>
      </w:r>
      <w:r w:rsidR="009B193C">
        <w:rPr>
          <w:i/>
          <w:sz w:val="22"/>
        </w:rPr>
        <w:t xml:space="preserve">, </w:t>
      </w:r>
      <w:r w:rsidR="009B193C" w:rsidRPr="00BB2157">
        <w:rPr>
          <w:i/>
          <w:sz w:val="22"/>
        </w:rPr>
        <w:t xml:space="preserve">pokój w </w:t>
      </w:r>
      <w:r w:rsidR="00BB2157">
        <w:rPr>
          <w:i/>
          <w:sz w:val="22"/>
        </w:rPr>
        <w:t>hotelu</w:t>
      </w:r>
      <w:r w:rsidR="009B193C">
        <w:rPr>
          <w:i/>
          <w:sz w:val="22"/>
        </w:rPr>
        <w:t xml:space="preserve"> różni się od zamówionego, </w:t>
      </w:r>
      <w:r w:rsidR="005E22C1">
        <w:rPr>
          <w:i/>
          <w:sz w:val="22"/>
        </w:rPr>
        <w:t xml:space="preserve">a </w:t>
      </w:r>
      <w:r w:rsidR="009B193C">
        <w:rPr>
          <w:i/>
          <w:sz w:val="22"/>
        </w:rPr>
        <w:t xml:space="preserve">posiłek </w:t>
      </w:r>
      <w:r w:rsidR="005E22C1">
        <w:rPr>
          <w:i/>
          <w:sz w:val="22"/>
        </w:rPr>
        <w:t xml:space="preserve">podany </w:t>
      </w:r>
      <w:r w:rsidR="009B193C">
        <w:rPr>
          <w:i/>
          <w:sz w:val="22"/>
        </w:rPr>
        <w:t xml:space="preserve">w restauracji nie odpowiada opisowi w menu – </w:t>
      </w:r>
      <w:r w:rsidR="002D1A1B">
        <w:rPr>
          <w:sz w:val="22"/>
        </w:rPr>
        <w:t>mówi</w:t>
      </w:r>
      <w:r w:rsidR="009B193C" w:rsidRPr="009B193C">
        <w:rPr>
          <w:sz w:val="22"/>
        </w:rPr>
        <w:t xml:space="preserve"> Tomasz Chróstny, prezes UOKiK.</w:t>
      </w:r>
      <w:r w:rsidR="009B193C">
        <w:rPr>
          <w:i/>
          <w:sz w:val="22"/>
        </w:rPr>
        <w:t xml:space="preserve"> </w:t>
      </w:r>
    </w:p>
    <w:p w14:paraId="5DAF17EE" w14:textId="77777777" w:rsidR="009A7A8F" w:rsidRPr="00D47CCF" w:rsidRDefault="003F5561" w:rsidP="009A7A8F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Rolada ustrzycka zamiast oscypka,</w:t>
      </w:r>
      <w:r w:rsidR="00CB7D42">
        <w:rPr>
          <w:rFonts w:cs="Tahoma"/>
          <w:b/>
          <w:bCs/>
          <w:sz w:val="22"/>
          <w:lang w:eastAsia="pl-PL"/>
        </w:rPr>
        <w:t xml:space="preserve"> brudne</w:t>
      </w:r>
      <w:r w:rsidR="006E1720">
        <w:rPr>
          <w:rFonts w:cs="Tahoma"/>
          <w:b/>
          <w:bCs/>
          <w:sz w:val="22"/>
          <w:lang w:eastAsia="pl-PL"/>
        </w:rPr>
        <w:t xml:space="preserve"> i zardzewiałe</w:t>
      </w:r>
      <w:r w:rsidR="00CB7D42">
        <w:rPr>
          <w:rFonts w:cs="Tahoma"/>
          <w:b/>
          <w:bCs/>
          <w:sz w:val="22"/>
          <w:lang w:eastAsia="pl-PL"/>
        </w:rPr>
        <w:t xml:space="preserve"> lodówki</w:t>
      </w:r>
    </w:p>
    <w:p w14:paraId="2135E5D2" w14:textId="415B0E2E" w:rsidR="0073159E" w:rsidRDefault="00962384" w:rsidP="00986C37">
      <w:pPr>
        <w:spacing w:after="240" w:line="360" w:lineRule="auto"/>
        <w:jc w:val="both"/>
        <w:rPr>
          <w:sz w:val="22"/>
        </w:rPr>
      </w:pPr>
      <w:r w:rsidRPr="00962384">
        <w:rPr>
          <w:sz w:val="22"/>
        </w:rPr>
        <w:t>Jak pokazują wyniki kontroli Inspekcji Handlowej, nie zawsze można wierzyć temu, co napisano w karcie dań. Zdarza się, że kucharze używają tańszych składników lub nakładają mniejsze porcje.</w:t>
      </w:r>
      <w:r>
        <w:rPr>
          <w:sz w:val="22"/>
        </w:rPr>
        <w:t xml:space="preserve"> </w:t>
      </w:r>
      <w:r w:rsidR="002D1A1B">
        <w:rPr>
          <w:sz w:val="22"/>
        </w:rPr>
        <w:t>W poprzednie wakacje i</w:t>
      </w:r>
      <w:r w:rsidRPr="00962384">
        <w:rPr>
          <w:sz w:val="22"/>
        </w:rPr>
        <w:t>nspektorzy sprawdzili 16</w:t>
      </w:r>
      <w:r>
        <w:rPr>
          <w:sz w:val="22"/>
        </w:rPr>
        <w:t>9</w:t>
      </w:r>
      <w:r w:rsidRPr="00962384">
        <w:rPr>
          <w:sz w:val="22"/>
        </w:rPr>
        <w:t xml:space="preserve"> restauracji</w:t>
      </w:r>
      <w:r w:rsidR="002D1A1B">
        <w:rPr>
          <w:sz w:val="22"/>
        </w:rPr>
        <w:t xml:space="preserve"> i</w:t>
      </w:r>
      <w:r w:rsidRPr="00962384">
        <w:rPr>
          <w:sz w:val="22"/>
        </w:rPr>
        <w:t xml:space="preserve"> barów, </w:t>
      </w:r>
      <w:r w:rsidR="00F15385">
        <w:rPr>
          <w:sz w:val="22"/>
        </w:rPr>
        <w:t>które Polacy odwiedzają podczas urlopów, np.</w:t>
      </w:r>
      <w:r>
        <w:rPr>
          <w:sz w:val="22"/>
        </w:rPr>
        <w:t xml:space="preserve"> </w:t>
      </w:r>
      <w:r w:rsidRPr="00962384">
        <w:rPr>
          <w:sz w:val="22"/>
        </w:rPr>
        <w:t xml:space="preserve">w </w:t>
      </w:r>
      <w:r w:rsidR="00331473">
        <w:rPr>
          <w:sz w:val="22"/>
        </w:rPr>
        <w:t>kurortach</w:t>
      </w:r>
      <w:r>
        <w:rPr>
          <w:sz w:val="22"/>
        </w:rPr>
        <w:t xml:space="preserve">, na stacjach benzynowych </w:t>
      </w:r>
      <w:r w:rsidR="00F1240C">
        <w:rPr>
          <w:sz w:val="22"/>
        </w:rPr>
        <w:t>i dworcach.</w:t>
      </w:r>
      <w:r w:rsidRPr="00962384">
        <w:rPr>
          <w:sz w:val="22"/>
        </w:rPr>
        <w:t xml:space="preserve"> </w:t>
      </w:r>
      <w:r w:rsidR="00F1240C">
        <w:rPr>
          <w:sz w:val="22"/>
        </w:rPr>
        <w:t>Niemal w</w:t>
      </w:r>
      <w:r w:rsidR="006D0A6E">
        <w:rPr>
          <w:sz w:val="22"/>
        </w:rPr>
        <w:t xml:space="preserve"> 87 proc. z nich</w:t>
      </w:r>
      <w:r w:rsidR="00F1240C">
        <w:rPr>
          <w:sz w:val="22"/>
        </w:rPr>
        <w:t xml:space="preserve"> wystąpiły</w:t>
      </w:r>
      <w:r w:rsidR="006D0A6E">
        <w:rPr>
          <w:sz w:val="22"/>
        </w:rPr>
        <w:t xml:space="preserve"> nieprawidłowości: od złego oznakowania</w:t>
      </w:r>
      <w:r w:rsidR="00F1240C">
        <w:rPr>
          <w:sz w:val="22"/>
        </w:rPr>
        <w:t>, zbyt małych porcji,</w:t>
      </w:r>
      <w:r w:rsidR="006D0A6E">
        <w:rPr>
          <w:sz w:val="22"/>
        </w:rPr>
        <w:t xml:space="preserve"> po oszukiwanie na rodzaju mięsa, ryby czy sera. W sumie inspektorzy sprawdzili </w:t>
      </w:r>
      <w:r w:rsidR="00F15385">
        <w:rPr>
          <w:sz w:val="22"/>
        </w:rPr>
        <w:t xml:space="preserve">prawie 5 tys. </w:t>
      </w:r>
      <w:r w:rsidR="006D0A6E">
        <w:rPr>
          <w:sz w:val="22"/>
        </w:rPr>
        <w:t>partii produktów</w:t>
      </w:r>
      <w:r w:rsidR="006C7747">
        <w:rPr>
          <w:sz w:val="22"/>
        </w:rPr>
        <w:t xml:space="preserve"> i zgłosili </w:t>
      </w:r>
      <w:r w:rsidR="006D0A6E">
        <w:rPr>
          <w:sz w:val="22"/>
        </w:rPr>
        <w:t xml:space="preserve">zastrzeżenia do </w:t>
      </w:r>
      <w:r w:rsidR="00F15385">
        <w:rPr>
          <w:sz w:val="22"/>
        </w:rPr>
        <w:t>ok. 2,9 tys.</w:t>
      </w:r>
      <w:r w:rsidR="006D0A6E">
        <w:rPr>
          <w:sz w:val="22"/>
        </w:rPr>
        <w:t xml:space="preserve"> z nich. </w:t>
      </w:r>
    </w:p>
    <w:p w14:paraId="2BBE7365" w14:textId="77777777" w:rsidR="00B41502" w:rsidRPr="000505C8" w:rsidRDefault="00A1008C" w:rsidP="00986C37">
      <w:pPr>
        <w:spacing w:after="240" w:line="360" w:lineRule="auto"/>
        <w:jc w:val="both"/>
        <w:rPr>
          <w:sz w:val="22"/>
          <w:u w:val="single"/>
        </w:rPr>
      </w:pPr>
      <w:r w:rsidRPr="000505C8">
        <w:rPr>
          <w:sz w:val="22"/>
          <w:u w:val="single"/>
        </w:rPr>
        <w:t>Najważniejsze nieprawidłowości wykryte podczas kontroli:</w:t>
      </w:r>
    </w:p>
    <w:p w14:paraId="445DB5D2" w14:textId="4B1A1C9A" w:rsidR="00A1008C" w:rsidRDefault="00A1008C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0505C8">
        <w:rPr>
          <w:b/>
          <w:sz w:val="22"/>
        </w:rPr>
        <w:t>zamiana składników</w:t>
      </w:r>
      <w:r>
        <w:rPr>
          <w:sz w:val="22"/>
        </w:rPr>
        <w:t xml:space="preserve">, np. </w:t>
      </w:r>
      <w:r w:rsidR="00F1240C" w:rsidRPr="00F1240C">
        <w:rPr>
          <w:sz w:val="22"/>
        </w:rPr>
        <w:t xml:space="preserve">filet soli </w:t>
      </w:r>
      <w:r w:rsidR="00F1240C">
        <w:rPr>
          <w:sz w:val="22"/>
        </w:rPr>
        <w:t>zastąpiono</w:t>
      </w:r>
      <w:r w:rsidR="00F1240C" w:rsidRPr="00F1240C">
        <w:rPr>
          <w:sz w:val="22"/>
        </w:rPr>
        <w:t xml:space="preserve"> filetem z </w:t>
      </w:r>
      <w:proofErr w:type="spellStart"/>
      <w:r w:rsidR="00F1240C" w:rsidRPr="00F1240C">
        <w:rPr>
          <w:sz w:val="22"/>
        </w:rPr>
        <w:t>limandy</w:t>
      </w:r>
      <w:proofErr w:type="spellEnd"/>
      <w:r w:rsidR="00F1240C" w:rsidRPr="00F1240C">
        <w:rPr>
          <w:sz w:val="22"/>
        </w:rPr>
        <w:t xml:space="preserve"> </w:t>
      </w:r>
      <w:proofErr w:type="spellStart"/>
      <w:r w:rsidR="00F1240C" w:rsidRPr="00F1240C">
        <w:rPr>
          <w:sz w:val="22"/>
        </w:rPr>
        <w:t>żółtopłetwej</w:t>
      </w:r>
      <w:proofErr w:type="spellEnd"/>
      <w:r w:rsidR="00F15385">
        <w:rPr>
          <w:sz w:val="22"/>
        </w:rPr>
        <w:t xml:space="preserve">, kebab zawierał mięso wołowe i </w:t>
      </w:r>
      <w:r w:rsidR="00F1240C" w:rsidRPr="00F1240C">
        <w:rPr>
          <w:sz w:val="22"/>
        </w:rPr>
        <w:t>drobiowe</w:t>
      </w:r>
      <w:r w:rsidR="00F15385">
        <w:rPr>
          <w:sz w:val="22"/>
        </w:rPr>
        <w:t>,</w:t>
      </w:r>
      <w:r w:rsidR="00F1240C" w:rsidRPr="00F1240C">
        <w:rPr>
          <w:sz w:val="22"/>
        </w:rPr>
        <w:t xml:space="preserve"> a nie jak deklarowano baraninę</w:t>
      </w:r>
      <w:r w:rsidR="00F1240C">
        <w:rPr>
          <w:sz w:val="22"/>
        </w:rPr>
        <w:t>,</w:t>
      </w:r>
      <w:r w:rsidR="000505C8">
        <w:rPr>
          <w:sz w:val="22"/>
        </w:rPr>
        <w:t xml:space="preserve"> oscypek okazał się </w:t>
      </w:r>
      <w:r w:rsidR="00331F0A">
        <w:rPr>
          <w:sz w:val="22"/>
        </w:rPr>
        <w:t xml:space="preserve">tańszą </w:t>
      </w:r>
      <w:r w:rsidR="00F1240C">
        <w:rPr>
          <w:sz w:val="22"/>
        </w:rPr>
        <w:t xml:space="preserve">roladą ustrzycką, a </w:t>
      </w:r>
      <w:r w:rsidR="003F5561" w:rsidRPr="003F5561">
        <w:rPr>
          <w:sz w:val="22"/>
        </w:rPr>
        <w:t>w pierogach wołowych</w:t>
      </w:r>
      <w:r w:rsidR="003F5561">
        <w:rPr>
          <w:sz w:val="22"/>
        </w:rPr>
        <w:t xml:space="preserve"> nie było wołowiny</w:t>
      </w:r>
      <w:r w:rsidR="003F5561" w:rsidRPr="003F5561">
        <w:rPr>
          <w:sz w:val="22"/>
        </w:rPr>
        <w:t xml:space="preserve">, </w:t>
      </w:r>
      <w:r w:rsidR="00BB2157">
        <w:rPr>
          <w:sz w:val="22"/>
        </w:rPr>
        <w:t>tylko</w:t>
      </w:r>
      <w:r w:rsidR="003F5561" w:rsidRPr="003F5561">
        <w:rPr>
          <w:sz w:val="22"/>
        </w:rPr>
        <w:t xml:space="preserve"> wieprzowin</w:t>
      </w:r>
      <w:r w:rsidR="00BB2157">
        <w:rPr>
          <w:sz w:val="22"/>
        </w:rPr>
        <w:t>a</w:t>
      </w:r>
      <w:r w:rsidR="003F5561">
        <w:rPr>
          <w:sz w:val="22"/>
        </w:rPr>
        <w:t>,</w:t>
      </w:r>
    </w:p>
    <w:p w14:paraId="5A1501BE" w14:textId="76DA49EB" w:rsidR="000505C8" w:rsidRDefault="000505C8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wydawanie za małych porcji</w:t>
      </w:r>
      <w:r w:rsidRPr="000505C8">
        <w:rPr>
          <w:sz w:val="22"/>
        </w:rPr>
        <w:t>, np</w:t>
      </w:r>
      <w:r w:rsidRPr="007C4091">
        <w:rPr>
          <w:sz w:val="22"/>
        </w:rPr>
        <w:t xml:space="preserve">. </w:t>
      </w:r>
      <w:r w:rsidR="00F1240C" w:rsidRPr="00F1240C">
        <w:rPr>
          <w:sz w:val="22"/>
        </w:rPr>
        <w:t>masa 2 porcji kotletów wołowych (z burgerów) miała wynosić łącznie 300 g a w rzeczywistości było to 217</w:t>
      </w:r>
      <w:r w:rsidR="003B287F">
        <w:rPr>
          <w:sz w:val="22"/>
        </w:rPr>
        <w:t xml:space="preserve"> g</w:t>
      </w:r>
      <w:r w:rsidR="007C4091" w:rsidRPr="00F1240C">
        <w:rPr>
          <w:sz w:val="22"/>
        </w:rPr>
        <w:t>,</w:t>
      </w:r>
    </w:p>
    <w:p w14:paraId="72F0C8A9" w14:textId="77777777" w:rsidR="006C7747" w:rsidRPr="006C7747" w:rsidRDefault="006C7747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6C7747">
        <w:rPr>
          <w:b/>
          <w:sz w:val="22"/>
        </w:rPr>
        <w:lastRenderedPageBreak/>
        <w:t>brak wykazu składników oraz informacji o alergenach</w:t>
      </w:r>
      <w:r w:rsidR="006B232F" w:rsidRPr="006B232F">
        <w:rPr>
          <w:sz w:val="22"/>
        </w:rPr>
        <w:t>,</w:t>
      </w:r>
    </w:p>
    <w:p w14:paraId="1A4EF827" w14:textId="77777777" w:rsidR="006B232F" w:rsidRDefault="006B232F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6B232F">
        <w:rPr>
          <w:b/>
          <w:sz w:val="22"/>
        </w:rPr>
        <w:t>przeterminowane produkty</w:t>
      </w:r>
      <w:r w:rsidR="006E1720">
        <w:rPr>
          <w:sz w:val="22"/>
        </w:rPr>
        <w:t>,</w:t>
      </w:r>
    </w:p>
    <w:p w14:paraId="6292B447" w14:textId="6156B5A4" w:rsidR="00D02370" w:rsidRDefault="006B232F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nieprawidłowe przechowywanie żywności i </w:t>
      </w:r>
      <w:r w:rsidR="00BC5DF4">
        <w:rPr>
          <w:b/>
          <w:sz w:val="22"/>
        </w:rPr>
        <w:t xml:space="preserve">niewłaściwe </w:t>
      </w:r>
      <w:r>
        <w:rPr>
          <w:b/>
          <w:sz w:val="22"/>
        </w:rPr>
        <w:t>warunki sanitarne</w:t>
      </w:r>
      <w:r w:rsidRPr="006B232F">
        <w:rPr>
          <w:sz w:val="22"/>
        </w:rPr>
        <w:t>, np.</w:t>
      </w:r>
      <w:r>
        <w:rPr>
          <w:sz w:val="22"/>
        </w:rPr>
        <w:t xml:space="preserve"> brudne, nadmiernie oszronione </w:t>
      </w:r>
      <w:r w:rsidR="00D02370">
        <w:rPr>
          <w:sz w:val="22"/>
        </w:rPr>
        <w:t xml:space="preserve">czy niesprawne </w:t>
      </w:r>
      <w:r>
        <w:rPr>
          <w:sz w:val="22"/>
        </w:rPr>
        <w:t>lodówki</w:t>
      </w:r>
      <w:r w:rsidR="00D02370">
        <w:rPr>
          <w:sz w:val="22"/>
        </w:rPr>
        <w:t>,</w:t>
      </w:r>
    </w:p>
    <w:p w14:paraId="311AE5E7" w14:textId="77777777" w:rsidR="006C7747" w:rsidRDefault="00D02370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niepełne informacje o cenach</w:t>
      </w:r>
      <w:r w:rsidRPr="00D02370">
        <w:rPr>
          <w:sz w:val="22"/>
        </w:rPr>
        <w:t>.</w:t>
      </w:r>
    </w:p>
    <w:p w14:paraId="4C0FE2D6" w14:textId="77777777" w:rsidR="00B73F22" w:rsidRPr="00891DA2" w:rsidRDefault="00891DA2" w:rsidP="00986C37">
      <w:pPr>
        <w:spacing w:after="100" w:afterAutospacing="1" w:line="372" w:lineRule="auto"/>
        <w:jc w:val="both"/>
        <w:rPr>
          <w:rFonts w:cs="Tahoma"/>
          <w:b/>
          <w:bCs/>
          <w:sz w:val="22"/>
          <w:lang w:eastAsia="pl-PL"/>
        </w:rPr>
      </w:pPr>
      <w:r w:rsidRPr="00891DA2">
        <w:rPr>
          <w:rFonts w:cs="Tahoma"/>
          <w:b/>
          <w:bCs/>
          <w:sz w:val="22"/>
          <w:lang w:eastAsia="pl-PL"/>
        </w:rPr>
        <w:t>Jesz w barze lub restauracji? Poznaj swoje prawa:</w:t>
      </w:r>
    </w:p>
    <w:p w14:paraId="187E0F79" w14:textId="77777777" w:rsidR="00891DA2" w:rsidRDefault="00235A61" w:rsidP="00891DA2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235A61">
        <w:rPr>
          <w:b/>
          <w:sz w:val="22"/>
        </w:rPr>
        <w:t xml:space="preserve">Pełna informacja o potrawie. </w:t>
      </w:r>
      <w:r w:rsidR="00891DA2">
        <w:rPr>
          <w:sz w:val="22"/>
        </w:rPr>
        <w:t xml:space="preserve">Przed zamówieniem posiłku powinieneś wiedzieć, co zamawiasz. W </w:t>
      </w:r>
      <w:r>
        <w:rPr>
          <w:sz w:val="22"/>
        </w:rPr>
        <w:t>menu lub cenniku musi być podany pełny skład dania, w tym składniki alergenne. Nie może być tak, że musisz o te informacje dopytywać kelnera.</w:t>
      </w:r>
    </w:p>
    <w:p w14:paraId="372465BB" w14:textId="77777777" w:rsidR="008239CA" w:rsidRDefault="00235A61" w:rsidP="00891DA2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235A61">
        <w:rPr>
          <w:b/>
          <w:sz w:val="22"/>
        </w:rPr>
        <w:t>Pełna informacja o cenie.</w:t>
      </w:r>
      <w:r>
        <w:rPr>
          <w:sz w:val="22"/>
        </w:rPr>
        <w:t xml:space="preserve"> Jeśli w karcie podana jest cena np. za 100 g mięsa lub ryby, to przed złożeniem zamówienia powinieneś dostać </w:t>
      </w:r>
      <w:r w:rsidR="008239CA">
        <w:rPr>
          <w:sz w:val="22"/>
        </w:rPr>
        <w:t xml:space="preserve">choćby przybliżoną </w:t>
      </w:r>
      <w:r>
        <w:rPr>
          <w:sz w:val="22"/>
        </w:rPr>
        <w:t xml:space="preserve">informację o ich wielkości. Pamiętaj, </w:t>
      </w:r>
      <w:r w:rsidR="008239CA">
        <w:rPr>
          <w:sz w:val="22"/>
        </w:rPr>
        <w:t>danie ma być ważone już po usmażeniu lub upieczeniu, a nie przed obróbką</w:t>
      </w:r>
      <w:r w:rsidR="00331F0A">
        <w:rPr>
          <w:sz w:val="22"/>
        </w:rPr>
        <w:t>, kiedy jest cięższe</w:t>
      </w:r>
      <w:r w:rsidR="008239CA">
        <w:rPr>
          <w:sz w:val="22"/>
        </w:rPr>
        <w:t>. Jeśli restauracja pobiera obowiązkową opłatę za obsługę, to musi o tym jasno i czytelnie informować w widocznym miejscu</w:t>
      </w:r>
      <w:r w:rsidR="00331F0A">
        <w:rPr>
          <w:sz w:val="22"/>
        </w:rPr>
        <w:t>, np. w menu</w:t>
      </w:r>
      <w:r w:rsidR="008239CA">
        <w:rPr>
          <w:sz w:val="22"/>
        </w:rPr>
        <w:t>.</w:t>
      </w:r>
    </w:p>
    <w:p w14:paraId="0A5F896F" w14:textId="77777777" w:rsidR="00AA21E6" w:rsidRDefault="008239CA" w:rsidP="00891DA2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8239CA">
        <w:rPr>
          <w:b/>
          <w:sz w:val="22"/>
        </w:rPr>
        <w:t>Reklamacja.</w:t>
      </w:r>
      <w:r>
        <w:rPr>
          <w:sz w:val="22"/>
        </w:rPr>
        <w:t xml:space="preserve"> Gdy masz zastrzeżenia do potrawy, np. zamawiałeś pizzę z szynką, a dostałeś z pieczarkami albo zupa jest zimna</w:t>
      </w:r>
      <w:r w:rsidR="00D0513F">
        <w:rPr>
          <w:sz w:val="22"/>
        </w:rPr>
        <w:t>,</w:t>
      </w:r>
      <w:r>
        <w:rPr>
          <w:sz w:val="22"/>
        </w:rPr>
        <w:t xml:space="preserve"> ryba przypalona, </w:t>
      </w:r>
      <w:r w:rsidR="00D0513F">
        <w:rPr>
          <w:sz w:val="22"/>
        </w:rPr>
        <w:t xml:space="preserve">a kelner kazał ci czekać półtorej godziny, </w:t>
      </w:r>
      <w:r>
        <w:rPr>
          <w:sz w:val="22"/>
        </w:rPr>
        <w:t>jak najszybciej zgłoś to obsłudze</w:t>
      </w:r>
      <w:r w:rsidR="00DD33F3">
        <w:rPr>
          <w:sz w:val="22"/>
        </w:rPr>
        <w:t>, a najlepiej właścicielowi lub kierownikowi placówki</w:t>
      </w:r>
      <w:r w:rsidR="00FC039B">
        <w:rPr>
          <w:sz w:val="22"/>
        </w:rPr>
        <w:t>,</w:t>
      </w:r>
      <w:r w:rsidR="00DD33F3">
        <w:rPr>
          <w:sz w:val="22"/>
        </w:rPr>
        <w:t xml:space="preserve"> jeśli są na miejscu</w:t>
      </w:r>
      <w:r>
        <w:rPr>
          <w:sz w:val="22"/>
        </w:rPr>
        <w:t>. W ramach reklamacji możesz domagać się np. obniżenia ceny</w:t>
      </w:r>
      <w:r w:rsidR="00D0513F">
        <w:rPr>
          <w:sz w:val="22"/>
        </w:rPr>
        <w:t xml:space="preserve"> lub</w:t>
      </w:r>
      <w:r>
        <w:rPr>
          <w:sz w:val="22"/>
        </w:rPr>
        <w:t xml:space="preserve"> wymiany dania</w:t>
      </w:r>
      <w:r w:rsidR="00D0513F">
        <w:rPr>
          <w:sz w:val="22"/>
        </w:rPr>
        <w:t>. Pamiętaj jednak, że nie dotyczy to subiektywnych wrażeń, czyli że nie możesz złożyć reklamacji tylko dlatego, że obiad ci nie smakował.</w:t>
      </w:r>
    </w:p>
    <w:p w14:paraId="0E281A47" w14:textId="6FB059E4" w:rsidR="00AA21E6" w:rsidRDefault="00AA21E6" w:rsidP="00891DA2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b/>
          <w:sz w:val="22"/>
        </w:rPr>
        <w:t>Zgłoszenie do Inspekcji Handlowej.</w:t>
      </w:r>
      <w:r w:rsidR="003F5561" w:rsidRPr="003F5561">
        <w:rPr>
          <w:rFonts w:ascii="Palatino Linotype" w:hAnsi="Palatino Linotype" w:cs="Tahoma"/>
          <w:sz w:val="22"/>
          <w:lang w:eastAsia="pl-PL"/>
        </w:rPr>
        <w:t xml:space="preserve"> </w:t>
      </w:r>
      <w:r w:rsidR="003F5561" w:rsidRPr="003F5561">
        <w:rPr>
          <w:sz w:val="22"/>
        </w:rPr>
        <w:t xml:space="preserve">Skarga związana z niewłaściwą, czyli nierzetelną obsługą może być zgłaszana </w:t>
      </w:r>
      <w:r w:rsidR="004F5FBC">
        <w:rPr>
          <w:sz w:val="22"/>
        </w:rPr>
        <w:t>do</w:t>
      </w:r>
      <w:r w:rsidR="003F5561" w:rsidRPr="003F5561">
        <w:rPr>
          <w:sz w:val="22"/>
        </w:rPr>
        <w:t xml:space="preserve"> </w:t>
      </w:r>
      <w:hyperlink r:id="rId7" w:anchor="faq595" w:history="1">
        <w:r w:rsidR="003F5561" w:rsidRPr="003F5561">
          <w:rPr>
            <w:rStyle w:val="Hipercze"/>
            <w:sz w:val="22"/>
          </w:rPr>
          <w:t>wojewódzkiego inspektoratu Inspekcji Handlowej</w:t>
        </w:r>
      </w:hyperlink>
      <w:r w:rsidR="003F5561">
        <w:rPr>
          <w:sz w:val="22"/>
        </w:rPr>
        <w:t xml:space="preserve">. </w:t>
      </w:r>
      <w:r w:rsidR="00CA2769">
        <w:rPr>
          <w:sz w:val="22"/>
        </w:rPr>
        <w:t>Przykładowo jeśli w cenniku była informacja</w:t>
      </w:r>
      <w:r>
        <w:rPr>
          <w:sz w:val="22"/>
        </w:rPr>
        <w:t xml:space="preserve">, </w:t>
      </w:r>
      <w:r w:rsidR="00CA2769">
        <w:rPr>
          <w:sz w:val="22"/>
        </w:rPr>
        <w:t xml:space="preserve">że dorsz kosztuje 10 zł bez wskazania, że to cena za 100 g, a zapłaciłeś 35 zł, wyślij zdjęcie cennika i </w:t>
      </w:r>
      <w:r>
        <w:rPr>
          <w:sz w:val="22"/>
        </w:rPr>
        <w:t>paragon</w:t>
      </w:r>
      <w:r w:rsidR="00CA2769">
        <w:rPr>
          <w:sz w:val="22"/>
        </w:rPr>
        <w:t>u</w:t>
      </w:r>
      <w:r>
        <w:rPr>
          <w:sz w:val="22"/>
        </w:rPr>
        <w:t>.</w:t>
      </w:r>
      <w:r w:rsidR="00CA2769">
        <w:rPr>
          <w:sz w:val="22"/>
        </w:rPr>
        <w:t xml:space="preserve"> IH uwzględnia skargi przy planowaniu kontroli. Jeśli restauracja odrzuciła twoją reklamację, możesz także złożyć wniosek do inspekcji o </w:t>
      </w:r>
      <w:hyperlink r:id="rId8" w:history="1">
        <w:r w:rsidR="00CA2769" w:rsidRPr="00CA2769">
          <w:rPr>
            <w:rStyle w:val="Hipercze"/>
            <w:sz w:val="22"/>
          </w:rPr>
          <w:t>polubowne rozstrzygnięcie sporu</w:t>
        </w:r>
      </w:hyperlink>
      <w:r w:rsidR="00CA2769">
        <w:rPr>
          <w:sz w:val="22"/>
        </w:rPr>
        <w:t xml:space="preserve">. </w:t>
      </w:r>
    </w:p>
    <w:p w14:paraId="3384DD0D" w14:textId="4A40AEA5" w:rsidR="003F5561" w:rsidRPr="003F5561" w:rsidRDefault="003F5561" w:rsidP="003F5561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b/>
          <w:sz w:val="22"/>
        </w:rPr>
        <w:t>Zgłoszenie do IJHARS.</w:t>
      </w:r>
      <w:r>
        <w:rPr>
          <w:sz w:val="22"/>
        </w:rPr>
        <w:t xml:space="preserve"> </w:t>
      </w:r>
      <w:r w:rsidR="00BB2157">
        <w:rPr>
          <w:sz w:val="22"/>
        </w:rPr>
        <w:t>S</w:t>
      </w:r>
      <w:r w:rsidRPr="003F5561">
        <w:rPr>
          <w:sz w:val="22"/>
        </w:rPr>
        <w:t>kargę na niewłaściwą jakość handlową oferowanych potraw należy natomiast zgłosić do właściwego miejscowo Wojewódzkiego Inspektoratu Jakości Handlowej Artykułów Rolno-Spożywczych (</w:t>
      </w:r>
      <w:r w:rsidR="003B287F">
        <w:rPr>
          <w:sz w:val="22"/>
        </w:rPr>
        <w:t>I</w:t>
      </w:r>
      <w:r w:rsidRPr="003F5561">
        <w:rPr>
          <w:sz w:val="22"/>
        </w:rPr>
        <w:t>JHARS) bądź Głównego Inspektoratu JHARS</w:t>
      </w:r>
      <w:r w:rsidR="003B287F">
        <w:rPr>
          <w:sz w:val="22"/>
        </w:rPr>
        <w:t>,</w:t>
      </w:r>
      <w:r w:rsidRPr="003F5561">
        <w:rPr>
          <w:sz w:val="22"/>
        </w:rPr>
        <w:t xml:space="preserve"> ponieważ w tym zakresie ta inspekcja przejęła 1 lipca 2020 r. kompetencje od I</w:t>
      </w:r>
      <w:r w:rsidR="00331473">
        <w:rPr>
          <w:sz w:val="22"/>
        </w:rPr>
        <w:t>H</w:t>
      </w:r>
      <w:r w:rsidRPr="003F5561">
        <w:rPr>
          <w:sz w:val="22"/>
        </w:rPr>
        <w:t>.</w:t>
      </w:r>
    </w:p>
    <w:p w14:paraId="0B210B9A" w14:textId="2663754D" w:rsidR="00FC039B" w:rsidRDefault="000F44E2" w:rsidP="00FC039B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 xml:space="preserve">W czasie epidemii </w:t>
      </w:r>
      <w:r w:rsidRPr="00322D87">
        <w:rPr>
          <w:b/>
          <w:sz w:val="22"/>
        </w:rPr>
        <w:t>Covid-19</w:t>
      </w:r>
      <w:r>
        <w:rPr>
          <w:sz w:val="22"/>
        </w:rPr>
        <w:t xml:space="preserve"> pamiętaj o </w:t>
      </w:r>
      <w:r w:rsidR="00322D87">
        <w:rPr>
          <w:sz w:val="22"/>
        </w:rPr>
        <w:t xml:space="preserve">dezynfekcji rąk, </w:t>
      </w:r>
      <w:r w:rsidR="00244887">
        <w:rPr>
          <w:sz w:val="22"/>
        </w:rPr>
        <w:t>zakrywaniu ust i nosa oraz o</w:t>
      </w:r>
      <w:r w:rsidR="00192B06">
        <w:rPr>
          <w:sz w:val="22"/>
        </w:rPr>
        <w:t xml:space="preserve"> </w:t>
      </w:r>
      <w:r>
        <w:rPr>
          <w:sz w:val="22"/>
        </w:rPr>
        <w:t>zachowaniu dystansu</w:t>
      </w:r>
      <w:r w:rsidR="00192B06">
        <w:rPr>
          <w:sz w:val="22"/>
        </w:rPr>
        <w:t xml:space="preserve">. </w:t>
      </w:r>
      <w:hyperlink r:id="rId9" w:history="1">
        <w:r w:rsidR="00B72B60" w:rsidRPr="00742A2D">
          <w:rPr>
            <w:rStyle w:val="Hipercze"/>
            <w:sz w:val="22"/>
          </w:rPr>
          <w:t>Zapoznaj się z zasadami</w:t>
        </w:r>
      </w:hyperlink>
      <w:r w:rsidR="00B72B60">
        <w:rPr>
          <w:sz w:val="22"/>
        </w:rPr>
        <w:t>.</w:t>
      </w:r>
      <w:r w:rsidR="00322D87">
        <w:rPr>
          <w:sz w:val="22"/>
        </w:rPr>
        <w:t xml:space="preserve"> Chodzi o nasze wspólne bezpieczeństwo.</w:t>
      </w:r>
    </w:p>
    <w:p w14:paraId="0DC6B830" w14:textId="77777777" w:rsidR="006E1720" w:rsidRDefault="00A75C0A" w:rsidP="00FC039B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Hotel, motel, a może pole biwakowe?</w:t>
      </w:r>
    </w:p>
    <w:p w14:paraId="5934A2CD" w14:textId="05D9E656" w:rsidR="00331473" w:rsidRDefault="00773A40" w:rsidP="00331473">
      <w:pPr>
        <w:spacing w:after="240" w:line="360" w:lineRule="auto"/>
        <w:jc w:val="both"/>
        <w:rPr>
          <w:sz w:val="22"/>
        </w:rPr>
      </w:pPr>
      <w:r w:rsidRPr="008B1D3E">
        <w:rPr>
          <w:rFonts w:cs="Palatino Linotype"/>
          <w:sz w:val="22"/>
        </w:rPr>
        <w:t>J</w:t>
      </w:r>
      <w:r w:rsidR="00BC1A2E" w:rsidRPr="008B1D3E">
        <w:rPr>
          <w:rStyle w:val="Pogrubienie"/>
          <w:rFonts w:cs="Tahoma"/>
          <w:b w:val="0"/>
          <w:sz w:val="22"/>
          <w:shd w:val="clear" w:color="auto" w:fill="FFFFFF"/>
        </w:rPr>
        <w:t>akość hotelu, motelu, pensjonatu, kempingu, pól namiotowych czy agroturystyki musi odpowiadać wymaganiom określonym w przepisach</w:t>
      </w:r>
      <w:r w:rsidR="00BC1A2E" w:rsidRPr="008B1D3E">
        <w:rPr>
          <w:rFonts w:cs="Tahoma"/>
          <w:sz w:val="22"/>
          <w:shd w:val="clear" w:color="auto" w:fill="FFFFFF"/>
        </w:rPr>
        <w:t xml:space="preserve">. </w:t>
      </w:r>
      <w:r w:rsidR="00BC1A2E" w:rsidRPr="008B1D3E">
        <w:rPr>
          <w:rFonts w:cs="Tahoma"/>
          <w:b/>
          <w:sz w:val="22"/>
          <w:shd w:val="clear" w:color="auto" w:fill="FFFFFF"/>
        </w:rPr>
        <w:t>Gwiazdkami mogą być oznakowane tylko hotele, motele i pensjonaty</w:t>
      </w:r>
      <w:r w:rsidR="00BC1A2E" w:rsidRPr="008B1D3E">
        <w:rPr>
          <w:rFonts w:cs="Tahoma"/>
          <w:sz w:val="22"/>
          <w:shd w:val="clear" w:color="auto" w:fill="FFFFFF"/>
        </w:rPr>
        <w:t xml:space="preserve"> (od jednej do pięciu) </w:t>
      </w:r>
      <w:r w:rsidR="00BC1A2E" w:rsidRPr="008B1D3E">
        <w:rPr>
          <w:rFonts w:cs="Tahoma"/>
          <w:b/>
          <w:sz w:val="22"/>
          <w:shd w:val="clear" w:color="auto" w:fill="FFFFFF"/>
        </w:rPr>
        <w:t xml:space="preserve">oraz kempingi i pola biwakowe </w:t>
      </w:r>
      <w:r w:rsidR="00BC1A2E" w:rsidRPr="008B1D3E">
        <w:rPr>
          <w:rFonts w:cs="Tahoma"/>
          <w:sz w:val="22"/>
          <w:shd w:val="clear" w:color="auto" w:fill="FFFFFF"/>
        </w:rPr>
        <w:t xml:space="preserve">(od jednej do czterech). Cyframi rzymskimi od I do III oznaczone są schroniska (w tym młodzieżowe) oraz domy wycieczkowe. </w:t>
      </w:r>
      <w:r w:rsidR="00F87FCB" w:rsidRPr="008B1D3E">
        <w:rPr>
          <w:rFonts w:cs="Palatino Linotype"/>
          <w:sz w:val="22"/>
        </w:rPr>
        <w:t>Im więcej gwiazdek czy wyższą cyfrę posiada dany obiekt hotelowy, tym wyższy będzie standard.</w:t>
      </w:r>
      <w:r w:rsidR="00D73F8E" w:rsidRPr="008B1D3E">
        <w:rPr>
          <w:rFonts w:cs="Palatino Linotype"/>
          <w:sz w:val="22"/>
        </w:rPr>
        <w:t xml:space="preserve"> </w:t>
      </w:r>
      <w:r w:rsidR="008B1D3E" w:rsidRPr="008B1D3E">
        <w:rPr>
          <w:rFonts w:cs="Palatino Linotype"/>
          <w:sz w:val="22"/>
        </w:rPr>
        <w:t xml:space="preserve">Również obiekty agroturystyczne muszą spełniać minimalne wymagania, co </w:t>
      </w:r>
      <w:r w:rsidR="00331473">
        <w:rPr>
          <w:rFonts w:cs="Palatino Linotype"/>
          <w:sz w:val="22"/>
        </w:rPr>
        <w:t xml:space="preserve">do wyposażenia oraz sanitarne i </w:t>
      </w:r>
      <w:r w:rsidR="008B1D3E" w:rsidRPr="008B1D3E">
        <w:rPr>
          <w:rFonts w:cs="Palatino Linotype"/>
          <w:sz w:val="22"/>
        </w:rPr>
        <w:t>przeciwpożarowe.</w:t>
      </w:r>
      <w:r w:rsidR="007871FC">
        <w:rPr>
          <w:rFonts w:cs="Palatino Linotype"/>
          <w:sz w:val="22"/>
        </w:rPr>
        <w:t xml:space="preserve"> </w:t>
      </w:r>
      <w:r w:rsidR="00331473">
        <w:rPr>
          <w:rFonts w:cs="Palatino Linotype"/>
          <w:sz w:val="22"/>
        </w:rPr>
        <w:t>Jeśli jedziesz za granicę,</w:t>
      </w:r>
      <w:r w:rsidR="007871FC">
        <w:rPr>
          <w:rFonts w:cs="Palatino Linotype"/>
          <w:sz w:val="22"/>
        </w:rPr>
        <w:t xml:space="preserve"> pamiętaj, że w</w:t>
      </w:r>
      <w:r w:rsidR="007871FC" w:rsidRPr="007871FC">
        <w:rPr>
          <w:rFonts w:cs="Palatino Linotype"/>
          <w:sz w:val="22"/>
        </w:rPr>
        <w:t xml:space="preserve"> każdym kraju wymagania, którym muszą sprostać hotele czy pensjonaty, są inne, dlatego hotel trzygwiazdkowy z państwie poza UE może odpowiadać jednogwiazdkowemu w Europie.</w:t>
      </w:r>
      <w:r w:rsidR="00331473" w:rsidRPr="00331473">
        <w:rPr>
          <w:sz w:val="22"/>
        </w:rPr>
        <w:t xml:space="preserve"> </w:t>
      </w:r>
    </w:p>
    <w:p w14:paraId="52298B72" w14:textId="6A3426E4" w:rsidR="00B81E2D" w:rsidRPr="002D1A1B" w:rsidRDefault="005E22C1" w:rsidP="002D1A1B">
      <w:pPr>
        <w:spacing w:after="120" w:line="360" w:lineRule="auto"/>
        <w:jc w:val="both"/>
        <w:rPr>
          <w:sz w:val="22"/>
          <w:szCs w:val="24"/>
        </w:rPr>
      </w:pPr>
      <w:r>
        <w:rPr>
          <w:rFonts w:cs="Tahoma"/>
          <w:sz w:val="22"/>
          <w:shd w:val="clear" w:color="auto" w:fill="FFFFFF"/>
        </w:rPr>
        <w:t xml:space="preserve">- </w:t>
      </w:r>
      <w:r w:rsidR="00AE1909" w:rsidRPr="005E22C1">
        <w:rPr>
          <w:rFonts w:cs="Tahoma"/>
          <w:i/>
          <w:sz w:val="22"/>
          <w:shd w:val="clear" w:color="auto" w:fill="FFFFFF"/>
        </w:rPr>
        <w:t>Bądź</w:t>
      </w:r>
      <w:r w:rsidRPr="005E22C1">
        <w:rPr>
          <w:rFonts w:cs="Tahoma"/>
          <w:i/>
          <w:sz w:val="22"/>
          <w:shd w:val="clear" w:color="auto" w:fill="FFFFFF"/>
        </w:rPr>
        <w:t>my</w:t>
      </w:r>
      <w:r w:rsidR="00AE1909" w:rsidRPr="005E22C1">
        <w:rPr>
          <w:rFonts w:cs="Tahoma"/>
          <w:i/>
          <w:sz w:val="22"/>
          <w:shd w:val="clear" w:color="auto" w:fill="FFFFFF"/>
        </w:rPr>
        <w:t xml:space="preserve"> ostrożn</w:t>
      </w:r>
      <w:r w:rsidRPr="005E22C1">
        <w:rPr>
          <w:rFonts w:cs="Tahoma"/>
          <w:i/>
          <w:sz w:val="22"/>
          <w:shd w:val="clear" w:color="auto" w:fill="FFFFFF"/>
        </w:rPr>
        <w:t>i</w:t>
      </w:r>
      <w:r w:rsidR="00AE1909" w:rsidRPr="005E22C1">
        <w:rPr>
          <w:rFonts w:cs="Tahoma"/>
          <w:i/>
          <w:sz w:val="22"/>
          <w:shd w:val="clear" w:color="auto" w:fill="FFFFFF"/>
        </w:rPr>
        <w:t xml:space="preserve"> podczas rezerwacji</w:t>
      </w:r>
      <w:r w:rsidR="008671E3" w:rsidRPr="005E22C1">
        <w:rPr>
          <w:rFonts w:cs="Tahoma"/>
          <w:i/>
          <w:sz w:val="22"/>
          <w:shd w:val="clear" w:color="auto" w:fill="FFFFFF"/>
        </w:rPr>
        <w:t xml:space="preserve"> i uważaj</w:t>
      </w:r>
      <w:r w:rsidRPr="005E22C1">
        <w:rPr>
          <w:rFonts w:cs="Tahoma"/>
          <w:i/>
          <w:sz w:val="22"/>
          <w:shd w:val="clear" w:color="auto" w:fill="FFFFFF"/>
        </w:rPr>
        <w:t>my</w:t>
      </w:r>
      <w:r w:rsidR="008671E3" w:rsidRPr="005E22C1">
        <w:rPr>
          <w:rFonts w:cs="Tahoma"/>
          <w:i/>
          <w:sz w:val="22"/>
          <w:shd w:val="clear" w:color="auto" w:fill="FFFFFF"/>
        </w:rPr>
        <w:t xml:space="preserve"> na tzw. </w:t>
      </w:r>
      <w:r w:rsidR="008671E3" w:rsidRPr="005E22C1">
        <w:rPr>
          <w:rFonts w:cs="Tahoma"/>
          <w:b/>
          <w:i/>
          <w:sz w:val="22"/>
          <w:shd w:val="clear" w:color="auto" w:fill="FFFFFF"/>
        </w:rPr>
        <w:t>„wirtualne kwatery”</w:t>
      </w:r>
      <w:r w:rsidR="00AE1909" w:rsidRPr="005E22C1">
        <w:rPr>
          <w:rFonts w:cs="Tahoma"/>
          <w:i/>
          <w:sz w:val="22"/>
          <w:shd w:val="clear" w:color="auto" w:fill="FFFFFF"/>
        </w:rPr>
        <w:t>.</w:t>
      </w:r>
      <w:r w:rsidR="00AE1909" w:rsidRPr="005E22C1">
        <w:rPr>
          <w:i/>
          <w:sz w:val="22"/>
        </w:rPr>
        <w:t xml:space="preserve"> </w:t>
      </w:r>
      <w:r w:rsidR="002D0294" w:rsidRPr="005E22C1">
        <w:rPr>
          <w:i/>
          <w:sz w:val="22"/>
        </w:rPr>
        <w:t>Dokładnie zweryfikuj</w:t>
      </w:r>
      <w:r w:rsidRPr="005E22C1">
        <w:rPr>
          <w:i/>
          <w:sz w:val="22"/>
        </w:rPr>
        <w:t>my</w:t>
      </w:r>
      <w:r w:rsidR="002D0294" w:rsidRPr="005E22C1">
        <w:rPr>
          <w:i/>
          <w:sz w:val="22"/>
        </w:rPr>
        <w:t xml:space="preserve"> ofertę, </w:t>
      </w:r>
      <w:r w:rsidR="00B81E2D" w:rsidRPr="005E22C1">
        <w:rPr>
          <w:i/>
          <w:sz w:val="22"/>
        </w:rPr>
        <w:t>zobacz</w:t>
      </w:r>
      <w:r w:rsidRPr="005E22C1">
        <w:rPr>
          <w:i/>
          <w:sz w:val="22"/>
        </w:rPr>
        <w:t>my</w:t>
      </w:r>
      <w:r w:rsidR="00B81E2D" w:rsidRPr="005E22C1">
        <w:rPr>
          <w:i/>
          <w:sz w:val="22"/>
        </w:rPr>
        <w:t xml:space="preserve"> jak moż</w:t>
      </w:r>
      <w:r w:rsidRPr="005E22C1">
        <w:rPr>
          <w:i/>
          <w:sz w:val="22"/>
        </w:rPr>
        <w:t>na</w:t>
      </w:r>
      <w:r w:rsidR="00B81E2D" w:rsidRPr="005E22C1">
        <w:rPr>
          <w:i/>
          <w:sz w:val="22"/>
        </w:rPr>
        <w:t xml:space="preserve"> się skontaktować z właścicielem, </w:t>
      </w:r>
      <w:r w:rsidR="002D0294" w:rsidRPr="005E22C1">
        <w:rPr>
          <w:i/>
          <w:sz w:val="22"/>
        </w:rPr>
        <w:t>prześledź</w:t>
      </w:r>
      <w:r w:rsidRPr="005E22C1">
        <w:rPr>
          <w:i/>
          <w:sz w:val="22"/>
        </w:rPr>
        <w:t>my również</w:t>
      </w:r>
      <w:r w:rsidR="002D0294" w:rsidRPr="005E22C1">
        <w:rPr>
          <w:i/>
          <w:sz w:val="22"/>
        </w:rPr>
        <w:t xml:space="preserve"> opinie o miejscu noclegowym w internecie</w:t>
      </w:r>
      <w:r w:rsidRPr="005E22C1">
        <w:rPr>
          <w:i/>
          <w:sz w:val="22"/>
        </w:rPr>
        <w:t>. C</w:t>
      </w:r>
      <w:r w:rsidR="00B81E2D" w:rsidRPr="005E22C1">
        <w:rPr>
          <w:rFonts w:cs="Palatino Linotype"/>
          <w:i/>
          <w:sz w:val="22"/>
        </w:rPr>
        <w:t>zęsto można znaleźć tam ciekawe informacje, które powiedzą nam o obiekcie znacznie więcej niż jego reklama</w:t>
      </w:r>
      <w:r>
        <w:rPr>
          <w:rFonts w:cs="Palatino Linotype"/>
          <w:sz w:val="22"/>
        </w:rPr>
        <w:t xml:space="preserve"> – mówi Tomasz Chróstny, prezes UOKiK</w:t>
      </w:r>
      <w:r w:rsidR="00B81E2D" w:rsidRPr="00574970">
        <w:rPr>
          <w:rFonts w:cs="Palatino Linotype"/>
          <w:sz w:val="22"/>
        </w:rPr>
        <w:t>.</w:t>
      </w:r>
      <w:r w:rsidR="00311A25" w:rsidRPr="00574970">
        <w:rPr>
          <w:sz w:val="22"/>
        </w:rPr>
        <w:t xml:space="preserve"> </w:t>
      </w:r>
      <w:r w:rsidR="00574970" w:rsidRPr="00574970">
        <w:rPr>
          <w:rFonts w:cs="Palatino Linotype"/>
          <w:sz w:val="22"/>
        </w:rPr>
        <w:t xml:space="preserve">Warto poszukać </w:t>
      </w:r>
      <w:r w:rsidR="00BB2157">
        <w:rPr>
          <w:rFonts w:cs="Palatino Linotype"/>
          <w:sz w:val="22"/>
        </w:rPr>
        <w:t>t</w:t>
      </w:r>
      <w:r w:rsidR="00574970" w:rsidRPr="00574970">
        <w:rPr>
          <w:rFonts w:cs="Palatino Linotype"/>
          <w:sz w:val="22"/>
        </w:rPr>
        <w:t xml:space="preserve">eż informacji na stronach prowadzonych przez urzędy marszałkowskie czy gminy w zakładkach poświęconych turystyce. </w:t>
      </w:r>
      <w:r w:rsidR="00256451" w:rsidRPr="00574970">
        <w:rPr>
          <w:sz w:val="22"/>
        </w:rPr>
        <w:t xml:space="preserve">Jeżeli okaże się, że </w:t>
      </w:r>
      <w:r w:rsidR="00256451" w:rsidRPr="00574970">
        <w:rPr>
          <w:b/>
          <w:sz w:val="22"/>
        </w:rPr>
        <w:t>kwatera nie istnieje</w:t>
      </w:r>
      <w:r w:rsidR="00256451" w:rsidRPr="00574970">
        <w:rPr>
          <w:sz w:val="22"/>
        </w:rPr>
        <w:t xml:space="preserve">, a ty wpłaciłeś już pieniądze, zgłoś się do organów ścigania. </w:t>
      </w:r>
    </w:p>
    <w:p w14:paraId="1ED770E1" w14:textId="6DC4E88B" w:rsidR="003B287F" w:rsidRPr="00C60743" w:rsidRDefault="003B287F" w:rsidP="003B287F">
      <w:pPr>
        <w:spacing w:after="120" w:line="360" w:lineRule="auto"/>
        <w:jc w:val="both"/>
        <w:rPr>
          <w:rFonts w:eastAsia="Calibri"/>
          <w:sz w:val="22"/>
        </w:rPr>
      </w:pPr>
      <w:r w:rsidRPr="003B287F">
        <w:rPr>
          <w:rFonts w:eastAsia="Calibri"/>
          <w:sz w:val="22"/>
        </w:rPr>
        <w:t>Rezerwując miejsce noclegowe dokładnie zapoznaj się z ofertą</w:t>
      </w:r>
      <w:r w:rsidR="00F534D0">
        <w:rPr>
          <w:rFonts w:eastAsia="Calibri"/>
          <w:sz w:val="22"/>
        </w:rPr>
        <w:t>. U</w:t>
      </w:r>
      <w:r w:rsidRPr="003B287F">
        <w:rPr>
          <w:rFonts w:eastAsia="Calibri"/>
          <w:sz w:val="22"/>
        </w:rPr>
        <w:t>ważaj</w:t>
      </w:r>
      <w:r w:rsidR="00F534D0">
        <w:rPr>
          <w:rFonts w:eastAsia="Calibri"/>
          <w:sz w:val="22"/>
        </w:rPr>
        <w:t xml:space="preserve">, najczęściej nie </w:t>
      </w:r>
      <w:r w:rsidRPr="003B287F">
        <w:rPr>
          <w:rFonts w:eastAsia="Calibri"/>
          <w:sz w:val="22"/>
        </w:rPr>
        <w:t>można bezpłatnie anulować rezerwacji. Ustawa o prawach konsumenta nie umożliwia rezygnacji z zarezerwowanego przez internet pokoju hotelowego w ciągu 14 dni. Hotel może jednak dobrowolnie oferować</w:t>
      </w:r>
      <w:r w:rsidR="00B166E4">
        <w:rPr>
          <w:rFonts w:eastAsia="Calibri"/>
          <w:sz w:val="22"/>
        </w:rPr>
        <w:t xml:space="preserve"> taką</w:t>
      </w:r>
      <w:r w:rsidRPr="003B287F">
        <w:rPr>
          <w:rFonts w:eastAsia="Calibri"/>
          <w:sz w:val="22"/>
        </w:rPr>
        <w:t xml:space="preserve"> możliwość - często cena takiej rezerwacji jest wyższa. </w:t>
      </w:r>
      <w:r w:rsidR="00C60743" w:rsidRPr="00C60743">
        <w:rPr>
          <w:rFonts w:cs="Tahoma"/>
          <w:sz w:val="22"/>
          <w:shd w:val="clear" w:color="auto" w:fill="FFFFFF"/>
        </w:rPr>
        <w:t>Jeżeli pokój różni się od zamówionego lub hotel położony jest na przykład dalej od morza niż zapewniał sprzedawca, przysługuje</w:t>
      </w:r>
      <w:r w:rsidR="00D556E3">
        <w:rPr>
          <w:rFonts w:cs="Tahoma"/>
          <w:sz w:val="22"/>
          <w:shd w:val="clear" w:color="auto" w:fill="FFFFFF"/>
        </w:rPr>
        <w:t xml:space="preserve"> ci</w:t>
      </w:r>
      <w:r w:rsidR="00C60743" w:rsidRPr="00C60743">
        <w:rPr>
          <w:rFonts w:cs="Tahoma"/>
          <w:sz w:val="22"/>
          <w:shd w:val="clear" w:color="auto" w:fill="FFFFFF"/>
        </w:rPr>
        <w:t xml:space="preserve"> </w:t>
      </w:r>
      <w:r w:rsidR="00C60743" w:rsidRPr="00D556E3">
        <w:rPr>
          <w:rFonts w:cs="Tahoma"/>
          <w:b/>
          <w:sz w:val="22"/>
          <w:shd w:val="clear" w:color="auto" w:fill="FFFFFF"/>
        </w:rPr>
        <w:t>reklamacja</w:t>
      </w:r>
      <w:r w:rsidR="00C60743" w:rsidRPr="00C60743">
        <w:rPr>
          <w:rFonts w:cs="Tahoma"/>
          <w:sz w:val="22"/>
          <w:shd w:val="clear" w:color="auto" w:fill="FFFFFF"/>
        </w:rPr>
        <w:t>.</w:t>
      </w:r>
    </w:p>
    <w:p w14:paraId="1D8721F8" w14:textId="47992C8D" w:rsidR="003B287F" w:rsidRPr="00BB2157" w:rsidRDefault="003B287F" w:rsidP="00BB2157">
      <w:pPr>
        <w:spacing w:after="120" w:line="360" w:lineRule="auto"/>
        <w:jc w:val="both"/>
        <w:rPr>
          <w:rFonts w:eastAsia="Calibri"/>
          <w:sz w:val="22"/>
        </w:rPr>
      </w:pPr>
      <w:r w:rsidRPr="003B287F">
        <w:rPr>
          <w:rFonts w:eastAsia="Calibri"/>
          <w:sz w:val="22"/>
        </w:rPr>
        <w:t xml:space="preserve">Kiedy jednym z warunków umowy jest dokonanie przedpłaty lub wpłaty części ustalonej ceny, upewnij się, czy </w:t>
      </w:r>
      <w:r>
        <w:rPr>
          <w:rFonts w:eastAsia="Calibri"/>
          <w:sz w:val="22"/>
        </w:rPr>
        <w:t>jest</w:t>
      </w:r>
      <w:r w:rsidR="00F534D0">
        <w:rPr>
          <w:rFonts w:eastAsia="Calibri"/>
          <w:sz w:val="22"/>
        </w:rPr>
        <w:t xml:space="preserve"> to zaliczka</w:t>
      </w:r>
      <w:r w:rsidRPr="003B287F">
        <w:rPr>
          <w:rFonts w:eastAsia="Calibri"/>
          <w:sz w:val="22"/>
        </w:rPr>
        <w:t xml:space="preserve"> czy może zadatek.</w:t>
      </w:r>
      <w:r w:rsidRPr="003B287F">
        <w:rPr>
          <w:rFonts w:eastAsia="Calibri"/>
          <w:bCs/>
          <w:sz w:val="22"/>
        </w:rPr>
        <w:t xml:space="preserve"> </w:t>
      </w:r>
      <w:r>
        <w:rPr>
          <w:rFonts w:eastAsia="Calibri"/>
          <w:bCs/>
          <w:sz w:val="22"/>
        </w:rPr>
        <w:t>M</w:t>
      </w:r>
      <w:r w:rsidRPr="003B287F">
        <w:rPr>
          <w:rFonts w:eastAsia="Calibri"/>
          <w:bCs/>
          <w:sz w:val="22"/>
        </w:rPr>
        <w:t>iędzy zadatkiem a zaliczką jest zasadnicza różnica</w:t>
      </w:r>
      <w:r>
        <w:rPr>
          <w:rFonts w:eastAsia="Calibri"/>
          <w:bCs/>
          <w:sz w:val="22"/>
        </w:rPr>
        <w:t xml:space="preserve">. </w:t>
      </w:r>
      <w:r w:rsidRPr="003B287F">
        <w:rPr>
          <w:rFonts w:eastAsia="Calibri"/>
          <w:sz w:val="22"/>
        </w:rPr>
        <w:t xml:space="preserve">Jeżeli </w:t>
      </w:r>
      <w:r w:rsidR="00AD23E9">
        <w:rPr>
          <w:rFonts w:eastAsia="Calibri"/>
          <w:sz w:val="22"/>
        </w:rPr>
        <w:t>to</w:t>
      </w:r>
      <w:r w:rsidRPr="003B287F">
        <w:rPr>
          <w:rFonts w:eastAsia="Calibri"/>
          <w:sz w:val="22"/>
        </w:rPr>
        <w:t xml:space="preserve"> np. hotel odwoła rezerwację</w:t>
      </w:r>
      <w:r>
        <w:rPr>
          <w:rFonts w:eastAsia="Calibri"/>
          <w:sz w:val="22"/>
        </w:rPr>
        <w:t>,</w:t>
      </w:r>
      <w:r w:rsidRPr="003B287F">
        <w:rPr>
          <w:rFonts w:eastAsia="Calibri"/>
          <w:sz w:val="22"/>
        </w:rPr>
        <w:t xml:space="preserve"> to wysokość kwoty, którą odzyskasz zależy od tego, czy wpłacałeś zadatek </w:t>
      </w:r>
      <w:r w:rsidR="00BB2157">
        <w:rPr>
          <w:rFonts w:eastAsia="Calibri"/>
          <w:sz w:val="22"/>
        </w:rPr>
        <w:t xml:space="preserve">(zwrot w podwójnej wysokości) </w:t>
      </w:r>
      <w:r w:rsidRPr="003B287F">
        <w:rPr>
          <w:rFonts w:eastAsia="Calibri"/>
          <w:sz w:val="22"/>
        </w:rPr>
        <w:t xml:space="preserve">czy </w:t>
      </w:r>
      <w:r w:rsidRPr="003B287F">
        <w:rPr>
          <w:rFonts w:eastAsia="Calibri"/>
          <w:sz w:val="22"/>
        </w:rPr>
        <w:lastRenderedPageBreak/>
        <w:t>zaliczkę.</w:t>
      </w:r>
      <w:r w:rsidR="00BB2157">
        <w:rPr>
          <w:rFonts w:eastAsia="Calibri"/>
          <w:sz w:val="22"/>
        </w:rPr>
        <w:t xml:space="preserve"> Jeśli natomiast to ty rezygnujesz z usługi, </w:t>
      </w:r>
      <w:r w:rsidRPr="00BB2157">
        <w:rPr>
          <w:rFonts w:eastAsia="Calibri"/>
          <w:b/>
          <w:sz w:val="22"/>
        </w:rPr>
        <w:t>po wpłacie zaliczki</w:t>
      </w:r>
      <w:r w:rsidRPr="00BB2157">
        <w:rPr>
          <w:rFonts w:eastAsia="Calibri"/>
          <w:sz w:val="22"/>
        </w:rPr>
        <w:t xml:space="preserve"> – możesz liczyć na jej zwrot</w:t>
      </w:r>
      <w:r w:rsidR="00BB2157" w:rsidRPr="00BB2157">
        <w:rPr>
          <w:rFonts w:eastAsia="Calibri"/>
          <w:sz w:val="22"/>
        </w:rPr>
        <w:t>, ale g</w:t>
      </w:r>
      <w:r w:rsidRPr="00BB2157">
        <w:rPr>
          <w:rFonts w:eastAsia="Calibri"/>
          <w:sz w:val="22"/>
        </w:rPr>
        <w:t xml:space="preserve">dy </w:t>
      </w:r>
      <w:r w:rsidRPr="00BB2157">
        <w:rPr>
          <w:rFonts w:eastAsia="Calibri"/>
          <w:b/>
          <w:sz w:val="22"/>
        </w:rPr>
        <w:t>wpłaciłeś zadatek</w:t>
      </w:r>
      <w:r w:rsidR="00BB2157">
        <w:rPr>
          <w:rFonts w:eastAsia="Calibri"/>
          <w:sz w:val="22"/>
        </w:rPr>
        <w:t xml:space="preserve"> </w:t>
      </w:r>
      <w:r w:rsidRPr="00BB2157">
        <w:rPr>
          <w:rFonts w:eastAsia="Calibri"/>
          <w:sz w:val="22"/>
        </w:rPr>
        <w:t>– właściciel hotelu ma prawo go zatrzymać.</w:t>
      </w:r>
    </w:p>
    <w:p w14:paraId="642EEAAD" w14:textId="77777777" w:rsidR="00AD23E9" w:rsidRPr="00F534D0" w:rsidRDefault="00113919" w:rsidP="00F534D0">
      <w:pPr>
        <w:spacing w:after="240" w:line="360" w:lineRule="auto"/>
        <w:jc w:val="both"/>
        <w:rPr>
          <w:b/>
          <w:bCs/>
          <w:sz w:val="22"/>
        </w:rPr>
      </w:pPr>
      <w:r w:rsidRPr="00F534D0">
        <w:rPr>
          <w:b/>
          <w:bCs/>
          <w:sz w:val="22"/>
        </w:rPr>
        <w:t>Wyjazd z biurem podróży</w:t>
      </w:r>
    </w:p>
    <w:p w14:paraId="200CE200" w14:textId="04B6A2E2" w:rsidR="008674DF" w:rsidRDefault="00B3254F" w:rsidP="00F534D0">
      <w:pPr>
        <w:spacing w:after="120" w:line="360" w:lineRule="auto"/>
        <w:jc w:val="both"/>
        <w:rPr>
          <w:rFonts w:eastAsia="Calibri"/>
          <w:sz w:val="22"/>
        </w:rPr>
      </w:pPr>
      <w:r>
        <w:rPr>
          <w:rStyle w:val="Pogrubienie"/>
          <w:rFonts w:cs="Tahoma"/>
          <w:b w:val="0"/>
          <w:sz w:val="22"/>
        </w:rPr>
        <w:t>J</w:t>
      </w:r>
      <w:r w:rsidR="001C5563">
        <w:rPr>
          <w:rStyle w:val="Pogrubienie"/>
          <w:rFonts w:cs="Tahoma"/>
          <w:b w:val="0"/>
          <w:sz w:val="22"/>
        </w:rPr>
        <w:t xml:space="preserve">eżeli </w:t>
      </w:r>
      <w:r w:rsidR="00AC0F04">
        <w:rPr>
          <w:rStyle w:val="Pogrubienie"/>
          <w:rFonts w:cs="Tahoma"/>
          <w:b w:val="0"/>
          <w:sz w:val="22"/>
        </w:rPr>
        <w:t>planujesz</w:t>
      </w:r>
      <w:r w:rsidR="001C5563">
        <w:rPr>
          <w:rStyle w:val="Pogrubienie"/>
          <w:rFonts w:cs="Tahoma"/>
          <w:b w:val="0"/>
          <w:sz w:val="22"/>
        </w:rPr>
        <w:t xml:space="preserve"> wycieczkę </w:t>
      </w:r>
      <w:r w:rsidR="00AC0F04">
        <w:rPr>
          <w:rStyle w:val="Pogrubienie"/>
          <w:rFonts w:cs="Tahoma"/>
          <w:b w:val="0"/>
          <w:sz w:val="22"/>
        </w:rPr>
        <w:t>organizowaną przez</w:t>
      </w:r>
      <w:r w:rsidR="001C5563">
        <w:rPr>
          <w:rStyle w:val="Pogrubienie"/>
          <w:rFonts w:cs="Tahoma"/>
          <w:b w:val="0"/>
          <w:sz w:val="22"/>
        </w:rPr>
        <w:t xml:space="preserve"> biur</w:t>
      </w:r>
      <w:r w:rsidR="00AC0F04">
        <w:rPr>
          <w:rStyle w:val="Pogrubienie"/>
          <w:rFonts w:cs="Tahoma"/>
          <w:b w:val="0"/>
          <w:sz w:val="22"/>
        </w:rPr>
        <w:t>o</w:t>
      </w:r>
      <w:r w:rsidR="001C5563">
        <w:rPr>
          <w:rStyle w:val="Pogrubienie"/>
          <w:rFonts w:cs="Tahoma"/>
          <w:b w:val="0"/>
          <w:sz w:val="22"/>
        </w:rPr>
        <w:t xml:space="preserve"> podróży, </w:t>
      </w:r>
      <w:r>
        <w:rPr>
          <w:rStyle w:val="Pogrubienie"/>
          <w:rFonts w:cs="Tahoma"/>
          <w:b w:val="0"/>
          <w:sz w:val="22"/>
        </w:rPr>
        <w:t>sprawd</w:t>
      </w:r>
      <w:r w:rsidR="00701798">
        <w:rPr>
          <w:rStyle w:val="Pogrubienie"/>
          <w:rFonts w:cs="Tahoma"/>
          <w:b w:val="0"/>
          <w:sz w:val="22"/>
        </w:rPr>
        <w:t>ź</w:t>
      </w:r>
      <w:r>
        <w:rPr>
          <w:rStyle w:val="Pogrubienie"/>
          <w:rFonts w:cs="Tahoma"/>
          <w:b w:val="0"/>
          <w:sz w:val="22"/>
        </w:rPr>
        <w:t xml:space="preserve"> organizatora turystyki</w:t>
      </w:r>
      <w:r w:rsidR="00701798">
        <w:rPr>
          <w:rStyle w:val="Pogrubienie"/>
          <w:rFonts w:cs="Tahoma"/>
          <w:b w:val="0"/>
          <w:sz w:val="22"/>
        </w:rPr>
        <w:t>, np</w:t>
      </w:r>
      <w:r>
        <w:rPr>
          <w:rStyle w:val="Pogrubienie"/>
          <w:rFonts w:cs="Tahoma"/>
          <w:b w:val="0"/>
          <w:sz w:val="22"/>
        </w:rPr>
        <w:t xml:space="preserve">. na stronie: </w:t>
      </w:r>
      <w:hyperlink r:id="rId10" w:history="1">
        <w:r w:rsidRPr="00B3254F">
          <w:rPr>
            <w:rStyle w:val="Hipercze"/>
            <w:sz w:val="22"/>
          </w:rPr>
          <w:t>https://ewidencja.ufg.pl/ewidencja/obywatel/ksiegi</w:t>
        </w:r>
      </w:hyperlink>
      <w:r w:rsidRPr="00B3254F">
        <w:rPr>
          <w:sz w:val="22"/>
        </w:rPr>
        <w:t>.</w:t>
      </w:r>
      <w:r w:rsidRPr="00B3254F">
        <w:rPr>
          <w:rStyle w:val="Pogrubienie"/>
          <w:rFonts w:cs="Tahoma"/>
          <w:b w:val="0"/>
          <w:sz w:val="22"/>
        </w:rPr>
        <w:t xml:space="preserve"> Zanim podpiszesz umowę, dokładnie ją przeczytaj </w:t>
      </w:r>
      <w:r w:rsidRPr="00B3254F">
        <w:rPr>
          <w:rFonts w:eastAsia="Calibri"/>
          <w:sz w:val="22"/>
        </w:rPr>
        <w:t>i zapoznaj się z załącznikami do niej.</w:t>
      </w:r>
      <w:r w:rsidRPr="00B3254F">
        <w:rPr>
          <w:rFonts w:eastAsia="Calibri"/>
          <w:sz w:val="22"/>
          <w:shd w:val="clear" w:color="auto" w:fill="FFFFFF"/>
        </w:rPr>
        <w:t xml:space="preserve"> </w:t>
      </w:r>
      <w:r w:rsidR="00402418" w:rsidRPr="00402418">
        <w:rPr>
          <w:rFonts w:eastAsia="Calibri"/>
          <w:sz w:val="22"/>
        </w:rPr>
        <w:t xml:space="preserve">Jeśli organizator turystyki nie wywiązuje się z umowy, np. mieszkasz w hotelu niższej kategorii lub nie działa klimatyzacja, </w:t>
      </w:r>
      <w:r w:rsidR="00402418" w:rsidRPr="00402418">
        <w:rPr>
          <w:rFonts w:eastAsia="Calibri"/>
          <w:b/>
          <w:sz w:val="22"/>
        </w:rPr>
        <w:t>złóż reklamację</w:t>
      </w:r>
      <w:r w:rsidR="00402418" w:rsidRPr="00402418">
        <w:rPr>
          <w:rFonts w:eastAsia="Calibri"/>
          <w:sz w:val="22"/>
        </w:rPr>
        <w:t>. Zastrzeżenia zgłoś jak najszybciej – najlepiej jeszcze na miejscu, ułatwi to dochodzenie roszczeń. Przedawniają się one po 3 latach.</w:t>
      </w:r>
      <w:r w:rsidR="00F534D0" w:rsidRPr="00F534D0">
        <w:rPr>
          <w:rFonts w:eastAsia="Calibri"/>
          <w:sz w:val="22"/>
        </w:rPr>
        <w:t xml:space="preserve"> </w:t>
      </w:r>
    </w:p>
    <w:p w14:paraId="06767733" w14:textId="1A079A70" w:rsidR="00F534D0" w:rsidRDefault="00C053EC" w:rsidP="00F534D0">
      <w:pPr>
        <w:spacing w:after="120" w:line="360" w:lineRule="auto"/>
        <w:jc w:val="both"/>
        <w:rPr>
          <w:rFonts w:eastAsia="Calibri"/>
          <w:sz w:val="22"/>
        </w:rPr>
      </w:pPr>
      <w:r w:rsidRPr="008674DF">
        <w:rPr>
          <w:rFonts w:cs="Tahoma"/>
          <w:sz w:val="22"/>
          <w:lang w:eastAsia="pl-PL"/>
        </w:rPr>
        <w:t>O</w:t>
      </w:r>
      <w:r w:rsidRPr="00C053EC">
        <w:rPr>
          <w:rFonts w:cs="Tahoma"/>
          <w:sz w:val="22"/>
          <w:lang w:eastAsia="pl-PL"/>
        </w:rPr>
        <w:t xml:space="preserve">rganizator wyjazdu może podnieść cenę najpóźniej na trzy tygodnie przed wyjazdem. </w:t>
      </w:r>
      <w:r w:rsidRPr="008674DF">
        <w:rPr>
          <w:rFonts w:cs="Tahoma"/>
          <w:sz w:val="22"/>
          <w:lang w:eastAsia="pl-PL"/>
        </w:rPr>
        <w:t>M</w:t>
      </w:r>
      <w:r w:rsidRPr="00C053EC">
        <w:rPr>
          <w:rFonts w:cs="Tahoma"/>
          <w:sz w:val="22"/>
          <w:lang w:eastAsia="pl-PL"/>
        </w:rPr>
        <w:t>a do tego prawo tylko w trzech przypadkach:</w:t>
      </w:r>
      <w:r w:rsidR="0014663C" w:rsidRPr="008674DF">
        <w:rPr>
          <w:rFonts w:cs="Tahoma"/>
          <w:sz w:val="22"/>
          <w:lang w:eastAsia="pl-PL"/>
        </w:rPr>
        <w:t xml:space="preserve"> </w:t>
      </w:r>
      <w:r w:rsidRPr="00C053EC">
        <w:rPr>
          <w:rFonts w:cs="Tahoma"/>
          <w:sz w:val="22"/>
          <w:lang w:eastAsia="pl-PL"/>
        </w:rPr>
        <w:t>gdy podrożeje transport, np. z powodu podwyżek cen paliwa,</w:t>
      </w:r>
      <w:r w:rsidR="0014663C" w:rsidRPr="008674DF">
        <w:rPr>
          <w:rFonts w:cs="Tahoma"/>
          <w:sz w:val="22"/>
          <w:lang w:eastAsia="pl-PL"/>
        </w:rPr>
        <w:t xml:space="preserve"> </w:t>
      </w:r>
      <w:r w:rsidRPr="00C053EC">
        <w:rPr>
          <w:rFonts w:cs="Tahoma"/>
          <w:sz w:val="22"/>
          <w:lang w:eastAsia="pl-PL"/>
        </w:rPr>
        <w:t>gdy wzrosną podatki lub opłaty od usług turystycznych, np. lotniskowe,</w:t>
      </w:r>
      <w:r w:rsidR="0014663C" w:rsidRPr="008674DF">
        <w:rPr>
          <w:rFonts w:cs="Tahoma"/>
          <w:sz w:val="22"/>
          <w:lang w:eastAsia="pl-PL"/>
        </w:rPr>
        <w:t xml:space="preserve"> </w:t>
      </w:r>
      <w:r w:rsidRPr="00C053EC">
        <w:rPr>
          <w:rFonts w:cs="Tahoma"/>
          <w:sz w:val="22"/>
          <w:lang w:eastAsia="pl-PL"/>
        </w:rPr>
        <w:t>gdy wzrosną kursy walut</w:t>
      </w:r>
      <w:r w:rsidR="007339C9">
        <w:rPr>
          <w:rFonts w:cs="Tahoma"/>
          <w:sz w:val="22"/>
          <w:lang w:eastAsia="pl-PL"/>
        </w:rPr>
        <w:t xml:space="preserve"> i ma to bezpośredni wpływ na koszty</w:t>
      </w:r>
      <w:r w:rsidRPr="00C053EC">
        <w:rPr>
          <w:rFonts w:cs="Tahoma"/>
          <w:sz w:val="22"/>
          <w:lang w:eastAsia="pl-PL"/>
        </w:rPr>
        <w:t>.</w:t>
      </w:r>
      <w:r w:rsidR="0014663C" w:rsidRPr="008674DF">
        <w:rPr>
          <w:rFonts w:cs="Tahoma"/>
          <w:sz w:val="22"/>
          <w:lang w:eastAsia="pl-PL"/>
        </w:rPr>
        <w:t xml:space="preserve"> </w:t>
      </w:r>
      <w:r w:rsidR="0014663C" w:rsidRPr="008674DF">
        <w:rPr>
          <w:rFonts w:cs="Tahoma"/>
          <w:sz w:val="22"/>
          <w:shd w:val="clear" w:color="auto" w:fill="FFFFFF"/>
        </w:rPr>
        <w:t xml:space="preserve">Możliwość podwyżki ceny organizator musi wpisać do umowy, inaczej nie może jej zmienić. </w:t>
      </w:r>
      <w:r w:rsidR="00402418">
        <w:rPr>
          <w:rFonts w:cs="Tahoma"/>
          <w:sz w:val="22"/>
          <w:shd w:val="clear" w:color="auto" w:fill="FFFFFF"/>
        </w:rPr>
        <w:t>J</w:t>
      </w:r>
      <w:r w:rsidR="008674DF" w:rsidRPr="008674DF">
        <w:rPr>
          <w:rFonts w:cs="Tahoma"/>
          <w:sz w:val="22"/>
          <w:shd w:val="clear" w:color="auto" w:fill="FFFFFF"/>
        </w:rPr>
        <w:t xml:space="preserve">eśli organizator wyjazdu </w:t>
      </w:r>
      <w:r w:rsidR="008674DF" w:rsidRPr="00402418">
        <w:rPr>
          <w:rFonts w:cs="Tahoma"/>
          <w:b/>
          <w:sz w:val="22"/>
          <w:shd w:val="clear" w:color="auto" w:fill="FFFFFF"/>
        </w:rPr>
        <w:t>podniesie cenę o więcej niż 8 proc</w:t>
      </w:r>
      <w:r w:rsidR="008674DF" w:rsidRPr="008674DF">
        <w:rPr>
          <w:rFonts w:cs="Tahoma"/>
          <w:sz w:val="22"/>
          <w:shd w:val="clear" w:color="auto" w:fill="FFFFFF"/>
        </w:rPr>
        <w:t xml:space="preserve">., możesz </w:t>
      </w:r>
      <w:r w:rsidR="00701798">
        <w:rPr>
          <w:rFonts w:cs="Tahoma"/>
          <w:sz w:val="22"/>
          <w:shd w:val="clear" w:color="auto" w:fill="FFFFFF"/>
        </w:rPr>
        <w:t xml:space="preserve">bez żadnych kosztów </w:t>
      </w:r>
      <w:r w:rsidR="008674DF" w:rsidRPr="008674DF">
        <w:rPr>
          <w:rFonts w:cs="Tahoma"/>
          <w:sz w:val="22"/>
          <w:shd w:val="clear" w:color="auto" w:fill="FFFFFF"/>
        </w:rPr>
        <w:t>odstąpić od umowy</w:t>
      </w:r>
      <w:r w:rsidR="0014663C" w:rsidRPr="008674DF">
        <w:rPr>
          <w:rFonts w:cs="Tahoma"/>
          <w:sz w:val="22"/>
          <w:shd w:val="clear" w:color="auto" w:fill="FFFFFF"/>
        </w:rPr>
        <w:t xml:space="preserve">. </w:t>
      </w:r>
    </w:p>
    <w:p w14:paraId="3C6563DA" w14:textId="6D9358EB" w:rsidR="00AD23E9" w:rsidRPr="00F534D0" w:rsidRDefault="0014663C" w:rsidP="00F534D0">
      <w:pPr>
        <w:spacing w:after="120" w:line="360" w:lineRule="auto"/>
        <w:jc w:val="both"/>
        <w:rPr>
          <w:rStyle w:val="Pogrubienie"/>
          <w:rFonts w:eastAsia="Calibri"/>
          <w:b w:val="0"/>
          <w:bCs w:val="0"/>
          <w:sz w:val="22"/>
        </w:rPr>
      </w:pPr>
      <w:r w:rsidRPr="008674DF">
        <w:rPr>
          <w:rFonts w:cs="Tahoma"/>
          <w:sz w:val="22"/>
          <w:shd w:val="clear" w:color="auto" w:fill="FFFFFF"/>
        </w:rPr>
        <w:t xml:space="preserve">Pamiętaj, zgodnie z ustawą o imprezach turystycznych można bezpłatnie odstąpić od umowy o udział w  wycieczce lub wczasach w przypadku wystąpienia </w:t>
      </w:r>
      <w:r w:rsidRPr="008674DF">
        <w:rPr>
          <w:rFonts w:cs="Tahoma"/>
          <w:b/>
          <w:sz w:val="22"/>
          <w:shd w:val="clear" w:color="auto" w:fill="FFFFFF"/>
        </w:rPr>
        <w:t xml:space="preserve">nieuniknionych i nadzwyczajnych okoliczności, które mają znaczący wpływ na realizację imprezy turystycznej </w:t>
      </w:r>
      <w:r w:rsidRPr="008674DF">
        <w:rPr>
          <w:rFonts w:cs="Tahoma"/>
          <w:sz w:val="22"/>
          <w:shd w:val="clear" w:color="auto" w:fill="FFFFFF"/>
        </w:rPr>
        <w:t xml:space="preserve">lub przewóz podróżnych do miejsca docelowego. </w:t>
      </w:r>
      <w:r w:rsidR="008674DF" w:rsidRPr="008674DF">
        <w:rPr>
          <w:rFonts w:cs="Tahoma"/>
          <w:sz w:val="22"/>
          <w:shd w:val="clear" w:color="auto" w:fill="FFFFFF"/>
        </w:rPr>
        <w:t xml:space="preserve">W przypadku szacowania ryzyka kraju destynacji pomocne są informacje dostarczane przez Głównego Inspektora Sanitarnego, Ministerstwo Spraw Zagranicznych czy Światową Organizację Zdrowia (WHO). </w:t>
      </w:r>
    </w:p>
    <w:p w14:paraId="18B468C8" w14:textId="77777777" w:rsidR="00D14EB6" w:rsidRPr="005A6B17" w:rsidRDefault="00D14EB6" w:rsidP="00D14EB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5C24782D" w14:textId="77777777" w:rsidR="00617ABB" w:rsidRPr="00617ABB" w:rsidRDefault="00D14EB6" w:rsidP="00D0513F">
      <w:pPr>
        <w:spacing w:before="240" w:after="240" w:line="360" w:lineRule="auto"/>
        <w:rPr>
          <w:color w:val="0000FF"/>
          <w:szCs w:val="18"/>
          <w:u w:val="single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1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2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>Regionalne Ośrodki Konsumenckie</w:t>
      </w:r>
      <w:r w:rsidR="00723EC9">
        <w:rPr>
          <w:szCs w:val="18"/>
        </w:rPr>
        <w:t>: 22 299 60 90</w:t>
      </w:r>
      <w:r>
        <w:rPr>
          <w:szCs w:val="18"/>
        </w:rPr>
        <w:t xml:space="preserve"> – </w:t>
      </w:r>
      <w:hyperlink r:id="rId13" w:history="1">
        <w:r w:rsidRPr="00D14EB6">
          <w:rPr>
            <w:rStyle w:val="Hipercze"/>
            <w:szCs w:val="18"/>
          </w:rPr>
          <w:t>Dlakonsumenta.pl</w:t>
        </w:r>
      </w:hyperlink>
      <w:r>
        <w:rPr>
          <w:szCs w:val="18"/>
        </w:rPr>
        <w:br/>
      </w:r>
      <w:hyperlink r:id="rId14" w:anchor="faq595" w:history="1">
        <w:r w:rsidRPr="00D14EB6">
          <w:rPr>
            <w:rStyle w:val="Hipercze"/>
            <w:szCs w:val="18"/>
          </w:rPr>
          <w:t>Wojewódzkie Inspektoraty Inspekcji Handlowej</w:t>
        </w:r>
      </w:hyperlink>
      <w:r w:rsidR="00617ABB">
        <w:rPr>
          <w:rStyle w:val="Hipercze"/>
          <w:szCs w:val="18"/>
        </w:rPr>
        <w:br/>
      </w:r>
      <w:hyperlink r:id="rId15" w:history="1">
        <w:r w:rsidR="00617ABB" w:rsidRPr="00617ABB">
          <w:rPr>
            <w:rStyle w:val="Hipercze"/>
            <w:szCs w:val="18"/>
          </w:rPr>
          <w:t>Europejskie Centrum Konsumenckie</w:t>
        </w:r>
      </w:hyperlink>
      <w:r w:rsidR="00617ABB">
        <w:rPr>
          <w:rStyle w:val="Hipercze"/>
          <w:szCs w:val="18"/>
        </w:rPr>
        <w:t xml:space="preserve"> </w:t>
      </w:r>
      <w:r w:rsidR="00617ABB" w:rsidRPr="005A6B17">
        <w:rPr>
          <w:szCs w:val="18"/>
        </w:rPr>
        <w:t>– w</w:t>
      </w:r>
      <w:r w:rsidR="00617ABB">
        <w:rPr>
          <w:szCs w:val="18"/>
        </w:rPr>
        <w:t xml:space="preserve"> sprawach transgranicznych</w:t>
      </w:r>
    </w:p>
    <w:sectPr w:rsidR="00617ABB" w:rsidRPr="00617ABB" w:rsidSect="008D527A">
      <w:headerReference w:type="default" r:id="rId16"/>
      <w:footerReference w:type="default" r:id="rId17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BAAF4" w14:textId="77777777" w:rsidR="00BF76F9" w:rsidRDefault="00BF76F9">
      <w:r>
        <w:separator/>
      </w:r>
    </w:p>
  </w:endnote>
  <w:endnote w:type="continuationSeparator" w:id="0">
    <w:p w14:paraId="4A26FE39" w14:textId="77777777" w:rsidR="00BF76F9" w:rsidRDefault="00BF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08105" w14:textId="77777777" w:rsidR="0059016B" w:rsidRPr="00924ABC" w:rsidRDefault="002228DC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071BF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5620BCD3" wp14:editId="40F8D307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A4966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620BC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503A4966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48E5C" wp14:editId="2396189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566255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4C22663F" w14:textId="7777777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5FDCA" w14:textId="77777777" w:rsidR="00BF76F9" w:rsidRDefault="00BF76F9">
      <w:r>
        <w:separator/>
      </w:r>
    </w:p>
  </w:footnote>
  <w:footnote w:type="continuationSeparator" w:id="0">
    <w:p w14:paraId="41C20EA8" w14:textId="77777777" w:rsidR="00BF76F9" w:rsidRDefault="00BF7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5B4D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19BC307A" wp14:editId="639C880B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05698745" w14:textId="77777777" w:rsidR="0059016B" w:rsidRDefault="002228DC" w:rsidP="0041396E">
    <w:pPr>
      <w:pStyle w:val="Nagwek"/>
      <w:tabs>
        <w:tab w:val="clear" w:pos="9072"/>
      </w:tabs>
    </w:pPr>
  </w:p>
  <w:p w14:paraId="3C7723EE" w14:textId="77777777" w:rsidR="0059016B" w:rsidRDefault="002228DC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30C86"/>
    <w:multiLevelType w:val="hybridMultilevel"/>
    <w:tmpl w:val="534AA5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F66E5"/>
    <w:multiLevelType w:val="hybridMultilevel"/>
    <w:tmpl w:val="8FD09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B7C9D"/>
    <w:multiLevelType w:val="hybridMultilevel"/>
    <w:tmpl w:val="452E61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4C53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C54B8"/>
    <w:multiLevelType w:val="multilevel"/>
    <w:tmpl w:val="CDB6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5D27"/>
    <w:multiLevelType w:val="hybridMultilevel"/>
    <w:tmpl w:val="EF5A1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AA336E"/>
    <w:multiLevelType w:val="hybridMultilevel"/>
    <w:tmpl w:val="5EA2C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F6E2C"/>
    <w:multiLevelType w:val="multilevel"/>
    <w:tmpl w:val="D32E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C2117"/>
    <w:multiLevelType w:val="multilevel"/>
    <w:tmpl w:val="4B04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8"/>
  </w:num>
  <w:num w:numId="13">
    <w:abstractNumId w:val="11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398B"/>
    <w:rsid w:val="00023634"/>
    <w:rsid w:val="00030B10"/>
    <w:rsid w:val="00042F96"/>
    <w:rsid w:val="000505C8"/>
    <w:rsid w:val="000651E9"/>
    <w:rsid w:val="00073AA7"/>
    <w:rsid w:val="000A74FA"/>
    <w:rsid w:val="000B149D"/>
    <w:rsid w:val="000B1AC5"/>
    <w:rsid w:val="000B7247"/>
    <w:rsid w:val="000E5E37"/>
    <w:rsid w:val="000F44E2"/>
    <w:rsid w:val="0010559C"/>
    <w:rsid w:val="00107844"/>
    <w:rsid w:val="00113919"/>
    <w:rsid w:val="00120FBD"/>
    <w:rsid w:val="0012424D"/>
    <w:rsid w:val="0013159A"/>
    <w:rsid w:val="00135455"/>
    <w:rsid w:val="00143310"/>
    <w:rsid w:val="00144E9C"/>
    <w:rsid w:val="0014663C"/>
    <w:rsid w:val="0014780C"/>
    <w:rsid w:val="00161094"/>
    <w:rsid w:val="00163DF9"/>
    <w:rsid w:val="001666D6"/>
    <w:rsid w:val="00166B5D"/>
    <w:rsid w:val="001675EF"/>
    <w:rsid w:val="0017028A"/>
    <w:rsid w:val="00190D5A"/>
    <w:rsid w:val="00192B06"/>
    <w:rsid w:val="00194BD7"/>
    <w:rsid w:val="001979B5"/>
    <w:rsid w:val="001A5F7C"/>
    <w:rsid w:val="001A6E5B"/>
    <w:rsid w:val="001A7451"/>
    <w:rsid w:val="001C1FAD"/>
    <w:rsid w:val="001C5563"/>
    <w:rsid w:val="001E188E"/>
    <w:rsid w:val="001E4F92"/>
    <w:rsid w:val="001F3A64"/>
    <w:rsid w:val="001F4A73"/>
    <w:rsid w:val="00205580"/>
    <w:rsid w:val="00211072"/>
    <w:rsid w:val="002157BB"/>
    <w:rsid w:val="002228DC"/>
    <w:rsid w:val="002262B5"/>
    <w:rsid w:val="0023138D"/>
    <w:rsid w:val="00235A61"/>
    <w:rsid w:val="0024118E"/>
    <w:rsid w:val="00241BAC"/>
    <w:rsid w:val="00244887"/>
    <w:rsid w:val="00244B7F"/>
    <w:rsid w:val="00256451"/>
    <w:rsid w:val="00260078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D0294"/>
    <w:rsid w:val="002D1A1B"/>
    <w:rsid w:val="002E388C"/>
    <w:rsid w:val="002F1BF3"/>
    <w:rsid w:val="002F4D43"/>
    <w:rsid w:val="003056C6"/>
    <w:rsid w:val="00311A25"/>
    <w:rsid w:val="00311B14"/>
    <w:rsid w:val="00322D87"/>
    <w:rsid w:val="00324306"/>
    <w:rsid w:val="003278D6"/>
    <w:rsid w:val="003303F0"/>
    <w:rsid w:val="00331473"/>
    <w:rsid w:val="00331F0A"/>
    <w:rsid w:val="0034059B"/>
    <w:rsid w:val="00346049"/>
    <w:rsid w:val="0035019C"/>
    <w:rsid w:val="003513CE"/>
    <w:rsid w:val="00360248"/>
    <w:rsid w:val="00366A46"/>
    <w:rsid w:val="00377A0D"/>
    <w:rsid w:val="0038677D"/>
    <w:rsid w:val="00397DBF"/>
    <w:rsid w:val="003B287F"/>
    <w:rsid w:val="003C2ABF"/>
    <w:rsid w:val="003D3FF4"/>
    <w:rsid w:val="003D7161"/>
    <w:rsid w:val="003E3F9D"/>
    <w:rsid w:val="003E69E5"/>
    <w:rsid w:val="003F5561"/>
    <w:rsid w:val="00402418"/>
    <w:rsid w:val="0040748E"/>
    <w:rsid w:val="00412206"/>
    <w:rsid w:val="00427E08"/>
    <w:rsid w:val="0043067D"/>
    <w:rsid w:val="004349BA"/>
    <w:rsid w:val="0043575C"/>
    <w:rsid w:val="004365C7"/>
    <w:rsid w:val="004425B7"/>
    <w:rsid w:val="00444A85"/>
    <w:rsid w:val="00462CFA"/>
    <w:rsid w:val="0047057F"/>
    <w:rsid w:val="0048422A"/>
    <w:rsid w:val="00486DB1"/>
    <w:rsid w:val="00493E10"/>
    <w:rsid w:val="004972E8"/>
    <w:rsid w:val="004C0F9E"/>
    <w:rsid w:val="004C1243"/>
    <w:rsid w:val="004C12EB"/>
    <w:rsid w:val="004C5C26"/>
    <w:rsid w:val="004D04DA"/>
    <w:rsid w:val="004E081E"/>
    <w:rsid w:val="004E2CAB"/>
    <w:rsid w:val="004F5FBC"/>
    <w:rsid w:val="004F7E99"/>
    <w:rsid w:val="005003F9"/>
    <w:rsid w:val="0050417B"/>
    <w:rsid w:val="005133CE"/>
    <w:rsid w:val="00521BA3"/>
    <w:rsid w:val="00523E0D"/>
    <w:rsid w:val="00525588"/>
    <w:rsid w:val="0052710E"/>
    <w:rsid w:val="005316B4"/>
    <w:rsid w:val="005442FC"/>
    <w:rsid w:val="0055631D"/>
    <w:rsid w:val="0056072F"/>
    <w:rsid w:val="00574970"/>
    <w:rsid w:val="00593935"/>
    <w:rsid w:val="005973FD"/>
    <w:rsid w:val="00597C68"/>
    <w:rsid w:val="005A382B"/>
    <w:rsid w:val="005A4047"/>
    <w:rsid w:val="005B5D64"/>
    <w:rsid w:val="005C0D39"/>
    <w:rsid w:val="005C6232"/>
    <w:rsid w:val="005D6F7A"/>
    <w:rsid w:val="005E22C1"/>
    <w:rsid w:val="005E78EE"/>
    <w:rsid w:val="005F139F"/>
    <w:rsid w:val="005F1EBD"/>
    <w:rsid w:val="006063D0"/>
    <w:rsid w:val="00613C45"/>
    <w:rsid w:val="00617ABB"/>
    <w:rsid w:val="00633D4E"/>
    <w:rsid w:val="0063526F"/>
    <w:rsid w:val="00637E86"/>
    <w:rsid w:val="006422DE"/>
    <w:rsid w:val="006439FA"/>
    <w:rsid w:val="00644B01"/>
    <w:rsid w:val="00647331"/>
    <w:rsid w:val="006509FF"/>
    <w:rsid w:val="0067188C"/>
    <w:rsid w:val="0067485D"/>
    <w:rsid w:val="006A1D7B"/>
    <w:rsid w:val="006A2065"/>
    <w:rsid w:val="006A3D88"/>
    <w:rsid w:val="006A4A7A"/>
    <w:rsid w:val="006B0848"/>
    <w:rsid w:val="006B232F"/>
    <w:rsid w:val="006B733D"/>
    <w:rsid w:val="006C34AE"/>
    <w:rsid w:val="006C67AF"/>
    <w:rsid w:val="006C7747"/>
    <w:rsid w:val="006D0A6E"/>
    <w:rsid w:val="006D3DC5"/>
    <w:rsid w:val="006E1720"/>
    <w:rsid w:val="006F143B"/>
    <w:rsid w:val="006F6EFC"/>
    <w:rsid w:val="00701798"/>
    <w:rsid w:val="007039EC"/>
    <w:rsid w:val="0071572D"/>
    <w:rsid w:val="007157BA"/>
    <w:rsid w:val="007169F9"/>
    <w:rsid w:val="007174A6"/>
    <w:rsid w:val="007224B3"/>
    <w:rsid w:val="00723EC9"/>
    <w:rsid w:val="007240EA"/>
    <w:rsid w:val="00731303"/>
    <w:rsid w:val="0073159E"/>
    <w:rsid w:val="007339C9"/>
    <w:rsid w:val="0074027F"/>
    <w:rsid w:val="007402E0"/>
    <w:rsid w:val="00742A2D"/>
    <w:rsid w:val="0074489D"/>
    <w:rsid w:val="007514AD"/>
    <w:rsid w:val="0075524D"/>
    <w:rsid w:val="007560B0"/>
    <w:rsid w:val="00773A40"/>
    <w:rsid w:val="00776C4F"/>
    <w:rsid w:val="007838E4"/>
    <w:rsid w:val="007871FC"/>
    <w:rsid w:val="00795C1B"/>
    <w:rsid w:val="007A19D8"/>
    <w:rsid w:val="007C4091"/>
    <w:rsid w:val="007D0B4B"/>
    <w:rsid w:val="007E2AED"/>
    <w:rsid w:val="007E36E4"/>
    <w:rsid w:val="007F0ACE"/>
    <w:rsid w:val="00804024"/>
    <w:rsid w:val="0081753E"/>
    <w:rsid w:val="008239CA"/>
    <w:rsid w:val="0085010E"/>
    <w:rsid w:val="0085454F"/>
    <w:rsid w:val="008671E3"/>
    <w:rsid w:val="008674DF"/>
    <w:rsid w:val="0087354F"/>
    <w:rsid w:val="00891DA2"/>
    <w:rsid w:val="00896985"/>
    <w:rsid w:val="008B1D3E"/>
    <w:rsid w:val="008C53D0"/>
    <w:rsid w:val="008C5F2B"/>
    <w:rsid w:val="008D527A"/>
    <w:rsid w:val="008D56DA"/>
    <w:rsid w:val="008D5771"/>
    <w:rsid w:val="008F472E"/>
    <w:rsid w:val="00902556"/>
    <w:rsid w:val="0090338C"/>
    <w:rsid w:val="0091048E"/>
    <w:rsid w:val="00924ABC"/>
    <w:rsid w:val="00936E2E"/>
    <w:rsid w:val="00940E8F"/>
    <w:rsid w:val="00945C57"/>
    <w:rsid w:val="0095309C"/>
    <w:rsid w:val="00962384"/>
    <w:rsid w:val="00963885"/>
    <w:rsid w:val="009652F2"/>
    <w:rsid w:val="009719ED"/>
    <w:rsid w:val="00986C37"/>
    <w:rsid w:val="00997528"/>
    <w:rsid w:val="0099796A"/>
    <w:rsid w:val="009A7A8F"/>
    <w:rsid w:val="009B193C"/>
    <w:rsid w:val="009C1346"/>
    <w:rsid w:val="009D05C8"/>
    <w:rsid w:val="009E3C0B"/>
    <w:rsid w:val="00A1008C"/>
    <w:rsid w:val="00A13244"/>
    <w:rsid w:val="00A239AA"/>
    <w:rsid w:val="00A439E8"/>
    <w:rsid w:val="00A45753"/>
    <w:rsid w:val="00A47EEE"/>
    <w:rsid w:val="00A53423"/>
    <w:rsid w:val="00A62659"/>
    <w:rsid w:val="00A65F20"/>
    <w:rsid w:val="00A75C0A"/>
    <w:rsid w:val="00A76293"/>
    <w:rsid w:val="00A77DA2"/>
    <w:rsid w:val="00A85D9D"/>
    <w:rsid w:val="00A92C4C"/>
    <w:rsid w:val="00AA21E6"/>
    <w:rsid w:val="00AA602D"/>
    <w:rsid w:val="00AB159D"/>
    <w:rsid w:val="00AB572D"/>
    <w:rsid w:val="00AC0F04"/>
    <w:rsid w:val="00AD23E9"/>
    <w:rsid w:val="00AE1909"/>
    <w:rsid w:val="00AE2923"/>
    <w:rsid w:val="00AE7F9D"/>
    <w:rsid w:val="00B028F7"/>
    <w:rsid w:val="00B166E4"/>
    <w:rsid w:val="00B22863"/>
    <w:rsid w:val="00B25044"/>
    <w:rsid w:val="00B26EA4"/>
    <w:rsid w:val="00B3254F"/>
    <w:rsid w:val="00B41502"/>
    <w:rsid w:val="00B51024"/>
    <w:rsid w:val="00B60CD8"/>
    <w:rsid w:val="00B60F9C"/>
    <w:rsid w:val="00B6769E"/>
    <w:rsid w:val="00B721C9"/>
    <w:rsid w:val="00B72B60"/>
    <w:rsid w:val="00B73F22"/>
    <w:rsid w:val="00B76F9A"/>
    <w:rsid w:val="00B810B2"/>
    <w:rsid w:val="00B81E2D"/>
    <w:rsid w:val="00BA26F7"/>
    <w:rsid w:val="00BA79F0"/>
    <w:rsid w:val="00BB2157"/>
    <w:rsid w:val="00BB5068"/>
    <w:rsid w:val="00BB7AE8"/>
    <w:rsid w:val="00BC1A2E"/>
    <w:rsid w:val="00BC5DF4"/>
    <w:rsid w:val="00BD0481"/>
    <w:rsid w:val="00BD4447"/>
    <w:rsid w:val="00BE2623"/>
    <w:rsid w:val="00BE2C05"/>
    <w:rsid w:val="00BE3923"/>
    <w:rsid w:val="00BE4BF0"/>
    <w:rsid w:val="00BE5EE5"/>
    <w:rsid w:val="00BE641B"/>
    <w:rsid w:val="00BE68EE"/>
    <w:rsid w:val="00BE7F63"/>
    <w:rsid w:val="00BF36E7"/>
    <w:rsid w:val="00BF45FB"/>
    <w:rsid w:val="00BF76F9"/>
    <w:rsid w:val="00C053EC"/>
    <w:rsid w:val="00C123B1"/>
    <w:rsid w:val="00C21071"/>
    <w:rsid w:val="00C2398C"/>
    <w:rsid w:val="00C25569"/>
    <w:rsid w:val="00C27366"/>
    <w:rsid w:val="00C3511F"/>
    <w:rsid w:val="00C60743"/>
    <w:rsid w:val="00C63AA8"/>
    <w:rsid w:val="00C7783C"/>
    <w:rsid w:val="00C85570"/>
    <w:rsid w:val="00C86CCF"/>
    <w:rsid w:val="00CA2769"/>
    <w:rsid w:val="00CA6B58"/>
    <w:rsid w:val="00CB1AE6"/>
    <w:rsid w:val="00CB3ED4"/>
    <w:rsid w:val="00CB3F86"/>
    <w:rsid w:val="00CB7D42"/>
    <w:rsid w:val="00CD34F0"/>
    <w:rsid w:val="00CE0954"/>
    <w:rsid w:val="00CF11F7"/>
    <w:rsid w:val="00CF14F3"/>
    <w:rsid w:val="00D02370"/>
    <w:rsid w:val="00D0513F"/>
    <w:rsid w:val="00D11F04"/>
    <w:rsid w:val="00D1323F"/>
    <w:rsid w:val="00D14EB6"/>
    <w:rsid w:val="00D202BA"/>
    <w:rsid w:val="00D251AC"/>
    <w:rsid w:val="00D43766"/>
    <w:rsid w:val="00D47CCF"/>
    <w:rsid w:val="00D556E3"/>
    <w:rsid w:val="00D56F26"/>
    <w:rsid w:val="00D6457B"/>
    <w:rsid w:val="00D66DEC"/>
    <w:rsid w:val="00D71A41"/>
    <w:rsid w:val="00D73F8E"/>
    <w:rsid w:val="00D768A4"/>
    <w:rsid w:val="00D92F52"/>
    <w:rsid w:val="00DA753F"/>
    <w:rsid w:val="00DC5754"/>
    <w:rsid w:val="00DD33F3"/>
    <w:rsid w:val="00DD34A3"/>
    <w:rsid w:val="00DD56A6"/>
    <w:rsid w:val="00DD6056"/>
    <w:rsid w:val="00DE7C6A"/>
    <w:rsid w:val="00DF2857"/>
    <w:rsid w:val="00DF782B"/>
    <w:rsid w:val="00E03AEF"/>
    <w:rsid w:val="00E102DE"/>
    <w:rsid w:val="00E42093"/>
    <w:rsid w:val="00E522AD"/>
    <w:rsid w:val="00E64103"/>
    <w:rsid w:val="00E64E89"/>
    <w:rsid w:val="00E76CD1"/>
    <w:rsid w:val="00EE4AD8"/>
    <w:rsid w:val="00EF4016"/>
    <w:rsid w:val="00F1240C"/>
    <w:rsid w:val="00F139AC"/>
    <w:rsid w:val="00F15385"/>
    <w:rsid w:val="00F21EAC"/>
    <w:rsid w:val="00F3243D"/>
    <w:rsid w:val="00F46D0D"/>
    <w:rsid w:val="00F534D0"/>
    <w:rsid w:val="00F631FE"/>
    <w:rsid w:val="00F70904"/>
    <w:rsid w:val="00F87FCB"/>
    <w:rsid w:val="00F92B59"/>
    <w:rsid w:val="00F948BC"/>
    <w:rsid w:val="00F960CF"/>
    <w:rsid w:val="00FA10A3"/>
    <w:rsid w:val="00FA1226"/>
    <w:rsid w:val="00FA23D6"/>
    <w:rsid w:val="00FB702F"/>
    <w:rsid w:val="00FC039B"/>
    <w:rsid w:val="00FC228C"/>
    <w:rsid w:val="00FC2434"/>
    <w:rsid w:val="00FC51EB"/>
    <w:rsid w:val="00FD09D8"/>
    <w:rsid w:val="00FE3A9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DC38D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053E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2B6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2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2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://polubowne.uokik.gov.pl/" TargetMode="External"/><Relationship Id="rId13" Type="http://schemas.openxmlformats.org/officeDocument/2006/relationships/hyperlink" Target="http://dlakonsumenta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wazne_adresy.php" TargetMode="External"/><Relationship Id="rId12" Type="http://schemas.openxmlformats.org/officeDocument/2006/relationships/hyperlink" Target="https://uokik.gov.pl/pomoc.ph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onsument.gov.pl/" TargetMode="External"/><Relationship Id="rId10" Type="http://schemas.openxmlformats.org/officeDocument/2006/relationships/hyperlink" Target="https://ewidencja.ufg.pl/ewidencja/obywatel/ksieg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oronawirus/aktualne-zasady-i-ograniczenia" TargetMode="External"/><Relationship Id="rId14" Type="http://schemas.openxmlformats.org/officeDocument/2006/relationships/hyperlink" Target="https://www.uokik.gov.pl/wazne_adresy.php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Orlińska</cp:lastModifiedBy>
  <cp:revision>3</cp:revision>
  <cp:lastPrinted>2019-06-13T14:16:00Z</cp:lastPrinted>
  <dcterms:created xsi:type="dcterms:W3CDTF">2020-07-02T15:02:00Z</dcterms:created>
  <dcterms:modified xsi:type="dcterms:W3CDTF">2020-07-09T07:06:00Z</dcterms:modified>
</cp:coreProperties>
</file>