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ED008" w14:textId="1F4F22DE" w:rsidR="00D47CCF" w:rsidRPr="0024118E" w:rsidRDefault="00C62078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ZASADY KARANIA MENEDŻERÓW PRZEZ PREZESA UOKiK</w:t>
      </w:r>
    </w:p>
    <w:p w14:paraId="473F7AE1" w14:textId="216D8529" w:rsidR="00C2398C" w:rsidRPr="00F139AC" w:rsidRDefault="004928AD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Osobom zarządzającym, </w:t>
      </w:r>
      <w:r w:rsidR="003C0812">
        <w:rPr>
          <w:rFonts w:cs="Tahoma"/>
          <w:b/>
          <w:bCs/>
          <w:color w:val="000000" w:themeColor="text1"/>
          <w:sz w:val="22"/>
          <w:lang w:eastAsia="en-GB"/>
        </w:rPr>
        <w:t xml:space="preserve">odpowiedzialnym za zawieranie </w:t>
      </w:r>
      <w:r w:rsidR="00C62078">
        <w:rPr>
          <w:rFonts w:cs="Tahoma"/>
          <w:b/>
          <w:bCs/>
          <w:color w:val="000000" w:themeColor="text1"/>
          <w:sz w:val="22"/>
          <w:lang w:eastAsia="en-GB"/>
        </w:rPr>
        <w:t>porozumień ograniczających konkurencję</w:t>
      </w:r>
      <w:r w:rsidR="00FE0AC6">
        <w:rPr>
          <w:rFonts w:cs="Tahoma"/>
          <w:b/>
          <w:bCs/>
          <w:color w:val="000000" w:themeColor="text1"/>
          <w:sz w:val="22"/>
          <w:lang w:eastAsia="en-GB"/>
        </w:rPr>
        <w:t xml:space="preserve">, grozi kara </w:t>
      </w:r>
      <w:r w:rsidR="00C62078">
        <w:rPr>
          <w:rFonts w:cs="Tahoma"/>
          <w:b/>
          <w:bCs/>
          <w:color w:val="000000" w:themeColor="text1"/>
          <w:sz w:val="22"/>
          <w:lang w:eastAsia="en-GB"/>
        </w:rPr>
        <w:t xml:space="preserve">finansowa </w:t>
      </w:r>
      <w:r w:rsidR="00FE0AC6">
        <w:rPr>
          <w:rFonts w:cs="Tahoma"/>
          <w:b/>
          <w:bCs/>
          <w:color w:val="000000" w:themeColor="text1"/>
          <w:sz w:val="22"/>
          <w:lang w:eastAsia="en-GB"/>
        </w:rPr>
        <w:t xml:space="preserve">do 2 mln zł. </w:t>
      </w:r>
    </w:p>
    <w:p w14:paraId="36ADAB43" w14:textId="666AC1D5" w:rsidR="00BC597C" w:rsidRPr="00986C37" w:rsidRDefault="002F2593" w:rsidP="00BC597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Na stronie konkurencja.uokik.gov.pl</w:t>
      </w:r>
      <w:r w:rsidRPr="00BC597C" w:rsidDel="0089700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o</w:t>
      </w:r>
      <w:r w:rsidR="00897002">
        <w:rPr>
          <w:rFonts w:cs="Tahoma"/>
          <w:b/>
          <w:bCs/>
          <w:color w:val="000000" w:themeColor="text1"/>
          <w:sz w:val="22"/>
          <w:lang w:eastAsia="en-GB"/>
        </w:rPr>
        <w:t>publikowa</w:t>
      </w:r>
      <w:r>
        <w:rPr>
          <w:rFonts w:cs="Tahoma"/>
          <w:b/>
          <w:bCs/>
          <w:color w:val="000000" w:themeColor="text1"/>
          <w:sz w:val="22"/>
          <w:lang w:eastAsia="en-GB"/>
        </w:rPr>
        <w:t>liśmy</w:t>
      </w:r>
      <w:r w:rsidR="00897002">
        <w:rPr>
          <w:rFonts w:cs="Tahoma"/>
          <w:b/>
          <w:bCs/>
          <w:color w:val="000000" w:themeColor="text1"/>
          <w:sz w:val="22"/>
          <w:lang w:eastAsia="en-GB"/>
        </w:rPr>
        <w:t xml:space="preserve"> wyjaśnienia, w jaki sposób będzie ustalana wysokość sankcji</w:t>
      </w:r>
      <w:r w:rsidR="00BC597C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EA0341E" w14:textId="44C023C8" w:rsidR="005A4A7F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070243">
        <w:rPr>
          <w:b/>
          <w:sz w:val="22"/>
        </w:rPr>
        <w:t>31 lipc</w:t>
      </w:r>
      <w:r w:rsidR="00017DFD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017DFD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3614F6">
        <w:rPr>
          <w:sz w:val="22"/>
        </w:rPr>
        <w:t xml:space="preserve">Nie tylko </w:t>
      </w:r>
      <w:r w:rsidR="002F2593">
        <w:rPr>
          <w:sz w:val="22"/>
        </w:rPr>
        <w:t xml:space="preserve">firmom </w:t>
      </w:r>
      <w:r w:rsidR="003614F6">
        <w:rPr>
          <w:sz w:val="22"/>
        </w:rPr>
        <w:t xml:space="preserve">grożą sankcje </w:t>
      </w:r>
      <w:r w:rsidR="00BC597C">
        <w:rPr>
          <w:sz w:val="22"/>
        </w:rPr>
        <w:t>za stosowanie praktyk ograniczających konkurencję</w:t>
      </w:r>
      <w:r w:rsidR="00953305">
        <w:rPr>
          <w:sz w:val="22"/>
        </w:rPr>
        <w:t xml:space="preserve"> -</w:t>
      </w:r>
      <w:r w:rsidR="003614F6">
        <w:rPr>
          <w:sz w:val="22"/>
        </w:rPr>
        <w:t xml:space="preserve"> przepisy dopuszczają nakładanie kar </w:t>
      </w:r>
      <w:r w:rsidR="00953305">
        <w:rPr>
          <w:sz w:val="22"/>
        </w:rPr>
        <w:t xml:space="preserve">finansowych do wysokości 2 mln zł także </w:t>
      </w:r>
      <w:r w:rsidR="00E96B04">
        <w:rPr>
          <w:sz w:val="22"/>
        </w:rPr>
        <w:t xml:space="preserve">na </w:t>
      </w:r>
      <w:r w:rsidR="00AA41B3">
        <w:rPr>
          <w:sz w:val="22"/>
        </w:rPr>
        <w:t>osoby zarządzające</w:t>
      </w:r>
      <w:r w:rsidR="003614F6">
        <w:rPr>
          <w:sz w:val="22"/>
        </w:rPr>
        <w:t>, któr</w:t>
      </w:r>
      <w:r w:rsidR="00AA41B3">
        <w:rPr>
          <w:sz w:val="22"/>
        </w:rPr>
        <w:t>e</w:t>
      </w:r>
      <w:r w:rsidR="003614F6">
        <w:rPr>
          <w:sz w:val="22"/>
        </w:rPr>
        <w:t xml:space="preserve"> </w:t>
      </w:r>
      <w:r w:rsidR="00070243">
        <w:rPr>
          <w:sz w:val="22"/>
        </w:rPr>
        <w:t xml:space="preserve">umyślnie </w:t>
      </w:r>
      <w:r w:rsidR="00066900">
        <w:rPr>
          <w:sz w:val="22"/>
        </w:rPr>
        <w:t>dopuściły</w:t>
      </w:r>
      <w:r w:rsidR="00C23C8E">
        <w:rPr>
          <w:sz w:val="22"/>
        </w:rPr>
        <w:t xml:space="preserve"> </w:t>
      </w:r>
      <w:r w:rsidR="003614F6">
        <w:rPr>
          <w:sz w:val="22"/>
        </w:rPr>
        <w:t xml:space="preserve">do </w:t>
      </w:r>
      <w:r w:rsidR="00953305">
        <w:rPr>
          <w:sz w:val="22"/>
        </w:rPr>
        <w:t xml:space="preserve">zawarcia </w:t>
      </w:r>
      <w:r w:rsidR="003614F6">
        <w:rPr>
          <w:sz w:val="22"/>
        </w:rPr>
        <w:t xml:space="preserve">porozumień ograniczających konkurencję. </w:t>
      </w:r>
      <w:r w:rsidR="00AA41B3">
        <w:rPr>
          <w:sz w:val="22"/>
        </w:rPr>
        <w:t xml:space="preserve">Prezes </w:t>
      </w:r>
      <w:r w:rsidR="000B5C22">
        <w:rPr>
          <w:sz w:val="22"/>
        </w:rPr>
        <w:t>Urz</w:t>
      </w:r>
      <w:r w:rsidR="00AA41B3">
        <w:rPr>
          <w:sz w:val="22"/>
        </w:rPr>
        <w:t>ę</w:t>
      </w:r>
      <w:r w:rsidR="000B5C22">
        <w:rPr>
          <w:sz w:val="22"/>
        </w:rPr>
        <w:t>d</w:t>
      </w:r>
      <w:r w:rsidR="00AA41B3">
        <w:rPr>
          <w:sz w:val="22"/>
        </w:rPr>
        <w:t>u</w:t>
      </w:r>
      <w:r w:rsidR="000B5C22">
        <w:rPr>
          <w:sz w:val="22"/>
        </w:rPr>
        <w:t xml:space="preserve"> Ochrony Konkurencji i Konsumentów opublikował </w:t>
      </w:r>
      <w:r w:rsidR="001565FB">
        <w:rPr>
          <w:sz w:val="22"/>
        </w:rPr>
        <w:t>wczoraj</w:t>
      </w:r>
      <w:r w:rsidR="000B5C22">
        <w:rPr>
          <w:sz w:val="22"/>
        </w:rPr>
        <w:t xml:space="preserve"> szczegółowe </w:t>
      </w:r>
      <w:hyperlink r:id="rId8" w:history="1">
        <w:r w:rsidR="000B5C22" w:rsidRPr="001565FB">
          <w:rPr>
            <w:rStyle w:val="Hipercze"/>
            <w:sz w:val="22"/>
          </w:rPr>
          <w:t>wyjaśnienia</w:t>
        </w:r>
      </w:hyperlink>
      <w:r w:rsidR="00C23C8E">
        <w:rPr>
          <w:sz w:val="22"/>
        </w:rPr>
        <w:t>, jak będzie ustala</w:t>
      </w:r>
      <w:r w:rsidR="00953305">
        <w:rPr>
          <w:sz w:val="22"/>
        </w:rPr>
        <w:t>na</w:t>
      </w:r>
      <w:r w:rsidR="000B5C22">
        <w:rPr>
          <w:sz w:val="22"/>
        </w:rPr>
        <w:t xml:space="preserve"> wysokoś</w:t>
      </w:r>
      <w:r w:rsidR="00AA41B3">
        <w:rPr>
          <w:sz w:val="22"/>
        </w:rPr>
        <w:t>ć</w:t>
      </w:r>
      <w:r w:rsidR="000B5C22">
        <w:rPr>
          <w:sz w:val="22"/>
        </w:rPr>
        <w:t xml:space="preserve"> </w:t>
      </w:r>
      <w:r w:rsidR="00E96B04">
        <w:rPr>
          <w:sz w:val="22"/>
        </w:rPr>
        <w:t xml:space="preserve">sankcji </w:t>
      </w:r>
      <w:r w:rsidR="00186A06">
        <w:rPr>
          <w:sz w:val="22"/>
        </w:rPr>
        <w:t xml:space="preserve">dla </w:t>
      </w:r>
      <w:r w:rsidR="00AA41B3">
        <w:rPr>
          <w:sz w:val="22"/>
        </w:rPr>
        <w:t>menedżerów</w:t>
      </w:r>
      <w:r w:rsidR="00E96B04">
        <w:rPr>
          <w:sz w:val="22"/>
        </w:rPr>
        <w:t>.</w:t>
      </w:r>
    </w:p>
    <w:p w14:paraId="22FC4116" w14:textId="25D53B49" w:rsidR="00E96B04" w:rsidRDefault="00E96B04" w:rsidP="0042735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953305">
        <w:rPr>
          <w:i/>
          <w:iCs/>
          <w:sz w:val="22"/>
        </w:rPr>
        <w:t>Prezes UOKiK stoi na straży</w:t>
      </w:r>
      <w:r w:rsidR="001713A4" w:rsidRPr="00144F23">
        <w:rPr>
          <w:i/>
          <w:iCs/>
          <w:sz w:val="22"/>
        </w:rPr>
        <w:t xml:space="preserve"> interesów polskich konsumentów</w:t>
      </w:r>
      <w:r w:rsidR="00B33DB6">
        <w:rPr>
          <w:i/>
          <w:iCs/>
          <w:sz w:val="22"/>
        </w:rPr>
        <w:t xml:space="preserve"> i</w:t>
      </w:r>
      <w:r w:rsidR="001713A4" w:rsidRPr="00144F23">
        <w:rPr>
          <w:i/>
          <w:iCs/>
          <w:sz w:val="22"/>
        </w:rPr>
        <w:t xml:space="preserve"> przedsiębiorców oraz </w:t>
      </w:r>
      <w:r w:rsidR="00953305">
        <w:rPr>
          <w:i/>
          <w:iCs/>
          <w:sz w:val="22"/>
        </w:rPr>
        <w:t xml:space="preserve">wspiera </w:t>
      </w:r>
      <w:r w:rsidR="001713A4" w:rsidRPr="00144F23">
        <w:rPr>
          <w:i/>
          <w:iCs/>
          <w:sz w:val="22"/>
        </w:rPr>
        <w:t>konkurencyjnoś</w:t>
      </w:r>
      <w:r w:rsidR="00953305">
        <w:rPr>
          <w:i/>
          <w:iCs/>
          <w:sz w:val="22"/>
        </w:rPr>
        <w:t>ć</w:t>
      </w:r>
      <w:r w:rsidR="001713A4" w:rsidRPr="00144F23">
        <w:rPr>
          <w:i/>
          <w:iCs/>
          <w:sz w:val="22"/>
        </w:rPr>
        <w:t xml:space="preserve"> polskiej gospodarki. Porozumienia ograniczające konkurencję zagrażają tym interesom i </w:t>
      </w:r>
      <w:r w:rsidR="001713A4" w:rsidRPr="001713A4">
        <w:rPr>
          <w:i/>
          <w:iCs/>
          <w:sz w:val="22"/>
        </w:rPr>
        <w:t>jeżeli</w:t>
      </w:r>
      <w:r w:rsidR="00AA41B3" w:rsidRPr="001713A4">
        <w:rPr>
          <w:i/>
          <w:iCs/>
          <w:sz w:val="22"/>
        </w:rPr>
        <w:t xml:space="preserve"> osoby </w:t>
      </w:r>
      <w:r w:rsidR="005918D1" w:rsidRPr="001713A4">
        <w:rPr>
          <w:i/>
          <w:iCs/>
          <w:sz w:val="22"/>
        </w:rPr>
        <w:t>zarządzając</w:t>
      </w:r>
      <w:r w:rsidR="005918D1">
        <w:rPr>
          <w:i/>
          <w:sz w:val="22"/>
        </w:rPr>
        <w:t>e</w:t>
      </w:r>
      <w:r w:rsidR="00AA41B3" w:rsidRPr="005237FC">
        <w:rPr>
          <w:i/>
          <w:sz w:val="22"/>
        </w:rPr>
        <w:t xml:space="preserve"> </w:t>
      </w:r>
      <w:r w:rsidR="00070243">
        <w:rPr>
          <w:i/>
          <w:sz w:val="22"/>
        </w:rPr>
        <w:t xml:space="preserve">umyślnie </w:t>
      </w:r>
      <w:r w:rsidR="001713A4">
        <w:rPr>
          <w:i/>
          <w:sz w:val="22"/>
        </w:rPr>
        <w:t>dop</w:t>
      </w:r>
      <w:bookmarkStart w:id="0" w:name="_GoBack"/>
      <w:bookmarkEnd w:id="0"/>
      <w:r w:rsidR="001713A4">
        <w:rPr>
          <w:i/>
          <w:sz w:val="22"/>
        </w:rPr>
        <w:t xml:space="preserve">rowadziły </w:t>
      </w:r>
      <w:r w:rsidR="00AA41B3" w:rsidRPr="005237FC">
        <w:rPr>
          <w:i/>
          <w:sz w:val="22"/>
        </w:rPr>
        <w:t xml:space="preserve">np. </w:t>
      </w:r>
      <w:r w:rsidR="00B33DB6">
        <w:rPr>
          <w:i/>
          <w:sz w:val="22"/>
        </w:rPr>
        <w:t>do</w:t>
      </w:r>
      <w:r w:rsidR="00B33DB6" w:rsidRPr="005237FC">
        <w:rPr>
          <w:i/>
          <w:sz w:val="22"/>
        </w:rPr>
        <w:t xml:space="preserve"> </w:t>
      </w:r>
      <w:r w:rsidR="00953305">
        <w:rPr>
          <w:i/>
          <w:sz w:val="22"/>
        </w:rPr>
        <w:t xml:space="preserve">zawarcia </w:t>
      </w:r>
      <w:r w:rsidR="00AA41B3" w:rsidRPr="005237FC">
        <w:rPr>
          <w:i/>
          <w:sz w:val="22"/>
        </w:rPr>
        <w:t>zmowy cenowej</w:t>
      </w:r>
      <w:r w:rsidR="00650EB7">
        <w:rPr>
          <w:i/>
          <w:sz w:val="22"/>
        </w:rPr>
        <w:t xml:space="preserve"> lub podziałowej</w:t>
      </w:r>
      <w:r w:rsidR="00AA41B3" w:rsidRPr="005237FC">
        <w:rPr>
          <w:i/>
          <w:sz w:val="22"/>
        </w:rPr>
        <w:t>, to muszą ponieść konsekwencje finansowe</w:t>
      </w:r>
      <w:r w:rsidR="001713A4">
        <w:rPr>
          <w:i/>
          <w:sz w:val="22"/>
        </w:rPr>
        <w:t xml:space="preserve"> swojego działania</w:t>
      </w:r>
      <w:r w:rsidR="00906C9A" w:rsidRPr="00A34858">
        <w:rPr>
          <w:i/>
          <w:sz w:val="22"/>
        </w:rPr>
        <w:t>.</w:t>
      </w:r>
      <w:r w:rsidR="008621F7" w:rsidRPr="005237FC">
        <w:rPr>
          <w:i/>
          <w:sz w:val="22"/>
        </w:rPr>
        <w:t xml:space="preserve"> </w:t>
      </w:r>
      <w:r w:rsidR="00953305">
        <w:rPr>
          <w:i/>
          <w:sz w:val="22"/>
        </w:rPr>
        <w:t>W</w:t>
      </w:r>
      <w:r w:rsidR="00AA41B3" w:rsidRPr="005237FC">
        <w:rPr>
          <w:i/>
          <w:sz w:val="22"/>
        </w:rPr>
        <w:t xml:space="preserve">pływ menedżera na powstanie naruszenia czy stopień szkodliwości jego działań lub zaniechań może być różny. Dlatego </w:t>
      </w:r>
      <w:r w:rsidR="00953305">
        <w:rPr>
          <w:i/>
          <w:sz w:val="22"/>
        </w:rPr>
        <w:t xml:space="preserve">w </w:t>
      </w:r>
      <w:r w:rsidR="00AA41B3" w:rsidRPr="005237FC">
        <w:rPr>
          <w:i/>
          <w:sz w:val="22"/>
        </w:rPr>
        <w:t>proce</w:t>
      </w:r>
      <w:r w:rsidR="005237FC">
        <w:rPr>
          <w:i/>
          <w:sz w:val="22"/>
        </w:rPr>
        <w:t>s</w:t>
      </w:r>
      <w:r w:rsidR="00953305">
        <w:rPr>
          <w:i/>
          <w:sz w:val="22"/>
        </w:rPr>
        <w:t>ie</w:t>
      </w:r>
      <w:r w:rsidR="00AA41B3" w:rsidRPr="005237FC">
        <w:rPr>
          <w:i/>
          <w:sz w:val="22"/>
        </w:rPr>
        <w:t xml:space="preserve"> ustalania wysokości kary </w:t>
      </w:r>
      <w:r w:rsidR="005237FC" w:rsidRPr="005237FC">
        <w:rPr>
          <w:i/>
          <w:sz w:val="22"/>
        </w:rPr>
        <w:t>zostan</w:t>
      </w:r>
      <w:r w:rsidR="004C5B79">
        <w:rPr>
          <w:i/>
          <w:sz w:val="22"/>
        </w:rPr>
        <w:t>ą</w:t>
      </w:r>
      <w:r w:rsidR="005237FC" w:rsidRPr="005237FC">
        <w:rPr>
          <w:i/>
          <w:sz w:val="22"/>
        </w:rPr>
        <w:t xml:space="preserve"> uwzględnione </w:t>
      </w:r>
      <w:r w:rsidR="004C5B79">
        <w:rPr>
          <w:i/>
          <w:sz w:val="22"/>
        </w:rPr>
        <w:t>wszystkie ważne</w:t>
      </w:r>
      <w:r w:rsidR="005237FC" w:rsidRPr="005237FC">
        <w:rPr>
          <w:i/>
          <w:sz w:val="22"/>
        </w:rPr>
        <w:t xml:space="preserve"> czynnik</w:t>
      </w:r>
      <w:r w:rsidR="004C5B79">
        <w:rPr>
          <w:i/>
          <w:sz w:val="22"/>
        </w:rPr>
        <w:t>i</w:t>
      </w:r>
      <w:r w:rsidR="005237FC" w:rsidRPr="005237FC">
        <w:rPr>
          <w:i/>
          <w:sz w:val="22"/>
        </w:rPr>
        <w:t xml:space="preserve"> tak</w:t>
      </w:r>
      <w:r w:rsidR="00921FBF">
        <w:rPr>
          <w:i/>
          <w:sz w:val="22"/>
        </w:rPr>
        <w:t>,</w:t>
      </w:r>
      <w:r w:rsidR="005237FC" w:rsidRPr="005237FC">
        <w:rPr>
          <w:i/>
          <w:sz w:val="22"/>
        </w:rPr>
        <w:t xml:space="preserve"> aby </w:t>
      </w:r>
      <w:r w:rsidR="00921FBF">
        <w:rPr>
          <w:i/>
          <w:sz w:val="22"/>
        </w:rPr>
        <w:t xml:space="preserve">kara </w:t>
      </w:r>
      <w:r w:rsidR="005237FC" w:rsidRPr="005237FC">
        <w:rPr>
          <w:i/>
          <w:sz w:val="22"/>
        </w:rPr>
        <w:t>była</w:t>
      </w:r>
      <w:r w:rsidR="00953305">
        <w:rPr>
          <w:i/>
          <w:sz w:val="22"/>
        </w:rPr>
        <w:t xml:space="preserve"> </w:t>
      </w:r>
      <w:r w:rsidR="005237FC" w:rsidRPr="00921FBF">
        <w:rPr>
          <w:i/>
          <w:sz w:val="22"/>
        </w:rPr>
        <w:t>sprawiedliwa</w:t>
      </w:r>
      <w:r w:rsidR="00921FBF">
        <w:rPr>
          <w:i/>
          <w:sz w:val="22"/>
        </w:rPr>
        <w:t xml:space="preserve"> </w:t>
      </w:r>
      <w:r w:rsidR="005237FC">
        <w:rPr>
          <w:sz w:val="22"/>
        </w:rPr>
        <w:t xml:space="preserve">– mówi Tomasz Chróstny, </w:t>
      </w:r>
      <w:r w:rsidR="00953305">
        <w:rPr>
          <w:sz w:val="22"/>
        </w:rPr>
        <w:t>P</w:t>
      </w:r>
      <w:r w:rsidR="005237FC">
        <w:rPr>
          <w:sz w:val="22"/>
        </w:rPr>
        <w:t xml:space="preserve">rezes </w:t>
      </w:r>
      <w:r w:rsidR="004C5B79">
        <w:rPr>
          <w:sz w:val="22"/>
        </w:rPr>
        <w:t>Urzędu Ochrony Konkurencji i Konsumentów</w:t>
      </w:r>
      <w:r w:rsidR="005237FC">
        <w:rPr>
          <w:sz w:val="22"/>
        </w:rPr>
        <w:t>.</w:t>
      </w:r>
    </w:p>
    <w:p w14:paraId="4259A8D5" w14:textId="77777777" w:rsidR="00B1662C" w:rsidRPr="00B1662C" w:rsidRDefault="00B1662C" w:rsidP="0042735D">
      <w:pPr>
        <w:spacing w:after="240" w:line="360" w:lineRule="auto"/>
        <w:jc w:val="both"/>
        <w:rPr>
          <w:b/>
          <w:sz w:val="22"/>
        </w:rPr>
      </w:pPr>
      <w:r w:rsidRPr="00B1662C">
        <w:rPr>
          <w:b/>
          <w:sz w:val="22"/>
        </w:rPr>
        <w:t>Etapy ustalania kary</w:t>
      </w:r>
    </w:p>
    <w:p w14:paraId="04AEC3EE" w14:textId="74282AFD" w:rsidR="004C5B79" w:rsidRDefault="00070243" w:rsidP="00E96B04">
      <w:pPr>
        <w:spacing w:after="240" w:line="360" w:lineRule="auto"/>
        <w:jc w:val="both"/>
        <w:rPr>
          <w:sz w:val="22"/>
        </w:rPr>
      </w:pPr>
      <w:r>
        <w:rPr>
          <w:sz w:val="22"/>
        </w:rPr>
        <w:t>M</w:t>
      </w:r>
      <w:r w:rsidRPr="00070243">
        <w:rPr>
          <w:sz w:val="22"/>
        </w:rPr>
        <w:t>ając na celu dochowanie wymogu proporcjonalności</w:t>
      </w:r>
      <w:r>
        <w:rPr>
          <w:sz w:val="22"/>
        </w:rPr>
        <w:t>,</w:t>
      </w:r>
      <w:r w:rsidRPr="00070243">
        <w:rPr>
          <w:sz w:val="22"/>
        </w:rPr>
        <w:t xml:space="preserve"> wysokość kary będzie ustalana w kilku etapach, które uwzględniają zarówno okoliczności obiektywne</w:t>
      </w:r>
      <w:r>
        <w:rPr>
          <w:sz w:val="22"/>
        </w:rPr>
        <w:t>,</w:t>
      </w:r>
      <w:r w:rsidRPr="00070243">
        <w:rPr>
          <w:sz w:val="22"/>
        </w:rPr>
        <w:t xml:space="preserve"> jak i subiektywne</w:t>
      </w:r>
      <w:r>
        <w:rPr>
          <w:sz w:val="22"/>
        </w:rPr>
        <w:t xml:space="preserve">. </w:t>
      </w:r>
      <w:r w:rsidR="004C5B79">
        <w:rPr>
          <w:sz w:val="22"/>
        </w:rPr>
        <w:t xml:space="preserve">W pierwszej kolejności Prezes UOKiK weźmie pod uwagę </w:t>
      </w:r>
      <w:r w:rsidR="004C5B79" w:rsidRPr="00B1662C">
        <w:rPr>
          <w:b/>
          <w:sz w:val="22"/>
        </w:rPr>
        <w:t>charakter naruszenia</w:t>
      </w:r>
      <w:r w:rsidR="004C5B79">
        <w:rPr>
          <w:sz w:val="22"/>
        </w:rPr>
        <w:t xml:space="preserve"> – </w:t>
      </w:r>
      <w:r w:rsidR="00F25A7A">
        <w:rPr>
          <w:sz w:val="22"/>
        </w:rPr>
        <w:t>jego wagę, skutki</w:t>
      </w:r>
      <w:r w:rsidR="004C5B79">
        <w:rPr>
          <w:sz w:val="22"/>
        </w:rPr>
        <w:t xml:space="preserve">, </w:t>
      </w:r>
      <w:r w:rsidR="00F25A7A">
        <w:rPr>
          <w:sz w:val="22"/>
        </w:rPr>
        <w:t xml:space="preserve">a także </w:t>
      </w:r>
      <w:r w:rsidR="004C5B79">
        <w:rPr>
          <w:sz w:val="22"/>
        </w:rPr>
        <w:t>skal</w:t>
      </w:r>
      <w:r w:rsidR="00953305">
        <w:rPr>
          <w:sz w:val="22"/>
        </w:rPr>
        <w:t>ę</w:t>
      </w:r>
      <w:r w:rsidR="004C5B79">
        <w:rPr>
          <w:sz w:val="22"/>
        </w:rPr>
        <w:t>. Na tej podstawie ustali kwotę bazową</w:t>
      </w:r>
      <w:r w:rsidR="00066900">
        <w:rPr>
          <w:sz w:val="22"/>
        </w:rPr>
        <w:t>, która będzie służyła dalszemu określeniu wysokości kary</w:t>
      </w:r>
      <w:r w:rsidR="004C5B79">
        <w:rPr>
          <w:sz w:val="22"/>
        </w:rPr>
        <w:t xml:space="preserve">. </w:t>
      </w:r>
      <w:r w:rsidR="007607FB">
        <w:rPr>
          <w:sz w:val="22"/>
        </w:rPr>
        <w:t xml:space="preserve">Najdotkliwiej </w:t>
      </w:r>
      <w:r w:rsidR="00A34858">
        <w:rPr>
          <w:sz w:val="22"/>
        </w:rPr>
        <w:t>karane będzie</w:t>
      </w:r>
      <w:r w:rsidR="004C5B79">
        <w:rPr>
          <w:sz w:val="22"/>
        </w:rPr>
        <w:t xml:space="preserve"> </w:t>
      </w:r>
      <w:r w:rsidR="00A34858">
        <w:rPr>
          <w:sz w:val="22"/>
        </w:rPr>
        <w:t xml:space="preserve">dokonywanie </w:t>
      </w:r>
      <w:r w:rsidR="004C5B79">
        <w:rPr>
          <w:sz w:val="22"/>
        </w:rPr>
        <w:t>ustaleń między konkurentami</w:t>
      </w:r>
      <w:r w:rsidR="00641AB4">
        <w:rPr>
          <w:sz w:val="22"/>
        </w:rPr>
        <w:t xml:space="preserve">. </w:t>
      </w:r>
      <w:r w:rsidR="007607FB">
        <w:rPr>
          <w:sz w:val="22"/>
        </w:rPr>
        <w:t>Niemniej</w:t>
      </w:r>
      <w:r w:rsidR="00A34858">
        <w:rPr>
          <w:sz w:val="22"/>
        </w:rPr>
        <w:t xml:space="preserve"> </w:t>
      </w:r>
      <w:r w:rsidR="008D51AC">
        <w:rPr>
          <w:sz w:val="22"/>
        </w:rPr>
        <w:t xml:space="preserve">Prezes </w:t>
      </w:r>
      <w:r w:rsidR="00A34858">
        <w:rPr>
          <w:sz w:val="22"/>
        </w:rPr>
        <w:t xml:space="preserve">UOKiK ma </w:t>
      </w:r>
      <w:r w:rsidR="007607FB">
        <w:rPr>
          <w:sz w:val="22"/>
        </w:rPr>
        <w:t xml:space="preserve">zamiar </w:t>
      </w:r>
      <w:r w:rsidR="00A34858">
        <w:rPr>
          <w:sz w:val="22"/>
        </w:rPr>
        <w:t>traktować</w:t>
      </w:r>
      <w:r w:rsidR="00641AB4">
        <w:rPr>
          <w:sz w:val="22"/>
        </w:rPr>
        <w:t xml:space="preserve"> </w:t>
      </w:r>
      <w:r w:rsidR="007607FB">
        <w:rPr>
          <w:sz w:val="22"/>
        </w:rPr>
        <w:t xml:space="preserve">w sposób surowy również niektóre kategorie porozumień dotyczących relacji między przedsiębiorcami działającymi </w:t>
      </w:r>
      <w:r w:rsidR="00F1604C">
        <w:rPr>
          <w:sz w:val="22"/>
        </w:rPr>
        <w:t>na różnych szczeblach obrotu</w:t>
      </w:r>
      <w:r w:rsidR="005D74A5">
        <w:rPr>
          <w:sz w:val="22"/>
        </w:rPr>
        <w:t xml:space="preserve"> (</w:t>
      </w:r>
      <w:r w:rsidR="007607FB">
        <w:rPr>
          <w:sz w:val="22"/>
        </w:rPr>
        <w:t xml:space="preserve">np. </w:t>
      </w:r>
      <w:r w:rsidR="005D74A5">
        <w:rPr>
          <w:sz w:val="22"/>
        </w:rPr>
        <w:t>producent-hurtownik, hurtownik-detalista)</w:t>
      </w:r>
      <w:r w:rsidR="00066900">
        <w:rPr>
          <w:sz w:val="22"/>
        </w:rPr>
        <w:t>.</w:t>
      </w:r>
      <w:r w:rsidR="005D74A5">
        <w:rPr>
          <w:sz w:val="22"/>
        </w:rPr>
        <w:t xml:space="preserve"> </w:t>
      </w:r>
      <w:r w:rsidR="00066900">
        <w:rPr>
          <w:sz w:val="22"/>
        </w:rPr>
        <w:t>Takimi porozumieniami dotyczącymi różnych szczebli obrotu mogą być</w:t>
      </w:r>
      <w:r w:rsidR="007607FB">
        <w:rPr>
          <w:sz w:val="22"/>
        </w:rPr>
        <w:t xml:space="preserve"> </w:t>
      </w:r>
      <w:r w:rsidR="00953305">
        <w:rPr>
          <w:sz w:val="22"/>
        </w:rPr>
        <w:t xml:space="preserve">np. </w:t>
      </w:r>
      <w:r w:rsidR="007607FB">
        <w:rPr>
          <w:sz w:val="22"/>
        </w:rPr>
        <w:t>ustalanie</w:t>
      </w:r>
      <w:r w:rsidR="005D74A5">
        <w:rPr>
          <w:sz w:val="22"/>
        </w:rPr>
        <w:t xml:space="preserve"> minimalnych </w:t>
      </w:r>
      <w:r w:rsidR="005D74A5">
        <w:rPr>
          <w:sz w:val="22"/>
        </w:rPr>
        <w:lastRenderedPageBreak/>
        <w:t>cen odsprzedaży</w:t>
      </w:r>
      <w:r w:rsidR="007607FB">
        <w:rPr>
          <w:sz w:val="22"/>
        </w:rPr>
        <w:t xml:space="preserve"> (np. sklep sportowy przystaje na to, że nie będzie sprzedawał rowerów poniżej ceny wskazanej przez producenta) i zakaz sprzedaży pasywnej (np. sklep ze sprzętem elektronicznym zgadza się, że nie będzie sprzedawał komputerów określonego producenta </w:t>
      </w:r>
      <w:r w:rsidR="005B37DF">
        <w:rPr>
          <w:sz w:val="22"/>
        </w:rPr>
        <w:t>konsumentom</w:t>
      </w:r>
      <w:r w:rsidR="00903D3E">
        <w:rPr>
          <w:sz w:val="22"/>
        </w:rPr>
        <w:t>, którzy zgłoszą się</w:t>
      </w:r>
      <w:r w:rsidR="005B37DF">
        <w:rPr>
          <w:sz w:val="22"/>
        </w:rPr>
        <w:t xml:space="preserve"> do niego</w:t>
      </w:r>
      <w:r w:rsidR="002B350B">
        <w:rPr>
          <w:sz w:val="22"/>
        </w:rPr>
        <w:t xml:space="preserve"> z innego obszaru niż wskazany przez tego producenta</w:t>
      </w:r>
      <w:r w:rsidR="007607FB">
        <w:rPr>
          <w:sz w:val="22"/>
        </w:rPr>
        <w:t>)</w:t>
      </w:r>
      <w:r w:rsidR="005D74A5">
        <w:rPr>
          <w:sz w:val="22"/>
        </w:rPr>
        <w:t>.</w:t>
      </w:r>
      <w:r w:rsidR="00F1604C">
        <w:rPr>
          <w:sz w:val="22"/>
        </w:rPr>
        <w:t xml:space="preserve"> </w:t>
      </w:r>
    </w:p>
    <w:p w14:paraId="5B42BB66" w14:textId="4924D759" w:rsidR="006826BC" w:rsidRDefault="006826BC" w:rsidP="00E96B0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Kolejna ważna przesłanka do ustalenia wysokości kary to </w:t>
      </w:r>
      <w:r w:rsidRPr="00B1662C">
        <w:rPr>
          <w:b/>
          <w:sz w:val="22"/>
        </w:rPr>
        <w:t>wpływ menedżera</w:t>
      </w:r>
      <w:r>
        <w:rPr>
          <w:sz w:val="22"/>
        </w:rPr>
        <w:t xml:space="preserve"> na naruszenie: wysoki, średni lub umiarkowany</w:t>
      </w:r>
      <w:r w:rsidR="00927674">
        <w:rPr>
          <w:sz w:val="22"/>
        </w:rPr>
        <w:t xml:space="preserve">. </w:t>
      </w:r>
      <w:r w:rsidR="00A34858">
        <w:rPr>
          <w:sz w:val="22"/>
        </w:rPr>
        <w:t xml:space="preserve">W następnym kroku </w:t>
      </w:r>
      <w:r w:rsidR="0047628B">
        <w:rPr>
          <w:sz w:val="22"/>
        </w:rPr>
        <w:t xml:space="preserve">Prezes UOKiK uwzględni </w:t>
      </w:r>
      <w:r w:rsidR="0047628B" w:rsidRPr="00B1662C">
        <w:rPr>
          <w:b/>
          <w:sz w:val="22"/>
        </w:rPr>
        <w:t>okoliczności obciążające i łagodzące</w:t>
      </w:r>
      <w:r w:rsidR="0047628B">
        <w:rPr>
          <w:sz w:val="22"/>
        </w:rPr>
        <w:t>. Wśród tych pierwszych są</w:t>
      </w:r>
      <w:r w:rsidR="00E10060">
        <w:rPr>
          <w:sz w:val="22"/>
        </w:rPr>
        <w:t xml:space="preserve"> np.</w:t>
      </w:r>
      <w:r w:rsidR="0047628B">
        <w:rPr>
          <w:sz w:val="22"/>
        </w:rPr>
        <w:t xml:space="preserve"> rola organizatora, znaczne korzyści uzyskane przez menedżera, wywieranie presji </w:t>
      </w:r>
      <w:r w:rsidR="00E10060">
        <w:rPr>
          <w:sz w:val="22"/>
        </w:rPr>
        <w:t xml:space="preserve">na inne osoby w celu dokonania naruszenia, a także </w:t>
      </w:r>
      <w:r w:rsidR="0047628B">
        <w:rPr>
          <w:sz w:val="22"/>
        </w:rPr>
        <w:t xml:space="preserve">dokonanie już wcześniej podobnego naruszenia. </w:t>
      </w:r>
      <w:r w:rsidR="00CC0486">
        <w:rPr>
          <w:sz w:val="22"/>
        </w:rPr>
        <w:t>Okoliczności łagodzące to m.in.</w:t>
      </w:r>
      <w:r w:rsidR="00953305">
        <w:rPr>
          <w:sz w:val="22"/>
        </w:rPr>
        <w:t xml:space="preserve"> </w:t>
      </w:r>
      <w:r w:rsidR="00CC0486">
        <w:rPr>
          <w:sz w:val="22"/>
        </w:rPr>
        <w:t xml:space="preserve">działanie pod przymusem czy współpraca z UOKiK podczas postępowania. </w:t>
      </w:r>
    </w:p>
    <w:p w14:paraId="14B30FAA" w14:textId="16E913E7" w:rsidR="00AE01F7" w:rsidRDefault="00282DA0" w:rsidP="00C91788">
      <w:pPr>
        <w:spacing w:after="240" w:line="360" w:lineRule="auto"/>
        <w:jc w:val="both"/>
        <w:rPr>
          <w:sz w:val="22"/>
        </w:rPr>
      </w:pPr>
      <w:r>
        <w:rPr>
          <w:sz w:val="22"/>
        </w:rPr>
        <w:t>Na wysokość sankcji będzie mi</w:t>
      </w:r>
      <w:r w:rsidR="00C23C8E">
        <w:rPr>
          <w:sz w:val="22"/>
        </w:rPr>
        <w:t>eć</w:t>
      </w:r>
      <w:r>
        <w:rPr>
          <w:sz w:val="22"/>
        </w:rPr>
        <w:t xml:space="preserve"> też wpływ </w:t>
      </w:r>
      <w:r w:rsidRPr="00B1662C">
        <w:rPr>
          <w:b/>
          <w:sz w:val="22"/>
        </w:rPr>
        <w:t>okres naruszenia</w:t>
      </w:r>
      <w:r w:rsidR="00F81391">
        <w:rPr>
          <w:sz w:val="22"/>
        </w:rPr>
        <w:t>, za który odpowiada menedżer</w:t>
      </w:r>
      <w:r>
        <w:rPr>
          <w:sz w:val="22"/>
        </w:rPr>
        <w:t xml:space="preserve">. </w:t>
      </w:r>
      <w:r w:rsidR="00AE01F7">
        <w:rPr>
          <w:sz w:val="22"/>
        </w:rPr>
        <w:t>Prezes UOKiK sprawdzi</w:t>
      </w:r>
      <w:r w:rsidR="00C91788">
        <w:rPr>
          <w:sz w:val="22"/>
        </w:rPr>
        <w:t xml:space="preserve"> także</w:t>
      </w:r>
      <w:r w:rsidR="00AE01F7">
        <w:rPr>
          <w:sz w:val="22"/>
        </w:rPr>
        <w:t xml:space="preserve">, </w:t>
      </w:r>
      <w:r w:rsidR="00AE01F7" w:rsidRPr="00B1662C">
        <w:rPr>
          <w:b/>
          <w:sz w:val="22"/>
        </w:rPr>
        <w:t xml:space="preserve">czy </w:t>
      </w:r>
      <w:r w:rsidR="00C91788">
        <w:rPr>
          <w:b/>
          <w:sz w:val="22"/>
        </w:rPr>
        <w:t>osoba zarządzająca</w:t>
      </w:r>
      <w:r w:rsidR="00C91788" w:rsidRPr="00B1662C">
        <w:rPr>
          <w:b/>
          <w:sz w:val="22"/>
        </w:rPr>
        <w:t xml:space="preserve"> </w:t>
      </w:r>
      <w:r w:rsidR="00AE01F7" w:rsidRPr="00B1662C">
        <w:rPr>
          <w:b/>
          <w:sz w:val="22"/>
        </w:rPr>
        <w:t>nie łamał</w:t>
      </w:r>
      <w:r w:rsidR="00C91788">
        <w:rPr>
          <w:b/>
          <w:sz w:val="22"/>
        </w:rPr>
        <w:t>a</w:t>
      </w:r>
      <w:r w:rsidR="00AE01F7" w:rsidRPr="00B1662C">
        <w:rPr>
          <w:b/>
          <w:sz w:val="22"/>
        </w:rPr>
        <w:t xml:space="preserve"> już wcześniej ustawy</w:t>
      </w:r>
      <w:r w:rsidR="00AE01F7">
        <w:rPr>
          <w:sz w:val="22"/>
        </w:rPr>
        <w:t xml:space="preserve"> o ochronie konkurencji i konsumentów. Chodzi o naruszenia innego rodzaju niż to</w:t>
      </w:r>
      <w:r w:rsidR="001B2BC7">
        <w:rPr>
          <w:sz w:val="22"/>
        </w:rPr>
        <w:t>,</w:t>
      </w:r>
      <w:r w:rsidR="00AE01F7">
        <w:rPr>
          <w:sz w:val="22"/>
        </w:rPr>
        <w:t xml:space="preserve"> za które obecnie odpowiada (podobne przewinienia zostały </w:t>
      </w:r>
      <w:r w:rsidR="001739D8">
        <w:rPr>
          <w:sz w:val="22"/>
        </w:rPr>
        <w:t xml:space="preserve">już </w:t>
      </w:r>
      <w:r w:rsidR="00AE01F7">
        <w:rPr>
          <w:sz w:val="22"/>
        </w:rPr>
        <w:t xml:space="preserve">uwzględnione jako okoliczności obciążające). </w:t>
      </w:r>
    </w:p>
    <w:p w14:paraId="346CA973" w14:textId="76F215C5" w:rsidR="0009105C" w:rsidRDefault="001739D8" w:rsidP="00E96B0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Na koniec Prezes UOKiK zbada, </w:t>
      </w:r>
      <w:r w:rsidRPr="00B1662C">
        <w:rPr>
          <w:b/>
          <w:sz w:val="22"/>
        </w:rPr>
        <w:t xml:space="preserve">czy </w:t>
      </w:r>
      <w:r w:rsidR="00C23C8E" w:rsidRPr="00B1662C">
        <w:rPr>
          <w:b/>
          <w:sz w:val="22"/>
        </w:rPr>
        <w:t>sankcj</w:t>
      </w:r>
      <w:r w:rsidRPr="00B1662C">
        <w:rPr>
          <w:b/>
          <w:sz w:val="22"/>
        </w:rPr>
        <w:t>a jest adekwatna</w:t>
      </w:r>
      <w:r>
        <w:rPr>
          <w:sz w:val="22"/>
        </w:rPr>
        <w:t xml:space="preserve"> w stosunku do </w:t>
      </w:r>
      <w:r w:rsidR="003660F7">
        <w:rPr>
          <w:sz w:val="22"/>
        </w:rPr>
        <w:t xml:space="preserve">przychodów </w:t>
      </w:r>
      <w:r>
        <w:rPr>
          <w:sz w:val="22"/>
        </w:rPr>
        <w:t>menedżera i czy będzie mi</w:t>
      </w:r>
      <w:r w:rsidR="00C23C8E">
        <w:rPr>
          <w:sz w:val="22"/>
        </w:rPr>
        <w:t>eć</w:t>
      </w:r>
      <w:r>
        <w:rPr>
          <w:sz w:val="22"/>
        </w:rPr>
        <w:t xml:space="preserve"> charakter odstraszający. Upewni się też, czy ustalona kwota nie przekracza maksymalnego wymiaru kary</w:t>
      </w:r>
      <w:r w:rsidR="00602B01">
        <w:rPr>
          <w:sz w:val="22"/>
        </w:rPr>
        <w:t xml:space="preserve"> wynoszącej</w:t>
      </w:r>
      <w:r>
        <w:rPr>
          <w:sz w:val="22"/>
        </w:rPr>
        <w:t xml:space="preserve"> 2 mln zł.</w:t>
      </w:r>
      <w:r w:rsidR="00070243">
        <w:rPr>
          <w:sz w:val="22"/>
        </w:rPr>
        <w:t xml:space="preserve"> W</w:t>
      </w:r>
      <w:r w:rsidR="00070243" w:rsidRPr="00070243">
        <w:rPr>
          <w:sz w:val="22"/>
        </w:rPr>
        <w:t>szystkie te etapy mają doprowadzić do wydania decyzji, w której nałożona kara będzie</w:t>
      </w:r>
      <w:r w:rsidR="00070243">
        <w:rPr>
          <w:sz w:val="22"/>
        </w:rPr>
        <w:t xml:space="preserve"> sprawiedliwa.</w:t>
      </w:r>
    </w:p>
    <w:p w14:paraId="47AD7F90" w14:textId="2CECC804" w:rsidR="00BC597C" w:rsidRDefault="00BC597C" w:rsidP="00E96B04">
      <w:pPr>
        <w:spacing w:after="240" w:line="360" w:lineRule="auto"/>
        <w:jc w:val="both"/>
        <w:rPr>
          <w:sz w:val="22"/>
        </w:rPr>
      </w:pPr>
      <w:r w:rsidRPr="00C91788">
        <w:rPr>
          <w:i/>
          <w:sz w:val="22"/>
        </w:rPr>
        <w:t xml:space="preserve">- W tej chwili </w:t>
      </w:r>
      <w:r w:rsidR="001739D8" w:rsidRPr="00C91788">
        <w:rPr>
          <w:i/>
          <w:sz w:val="22"/>
        </w:rPr>
        <w:t>prowadzi</w:t>
      </w:r>
      <w:r w:rsidRPr="00C91788">
        <w:rPr>
          <w:i/>
          <w:sz w:val="22"/>
        </w:rPr>
        <w:t>my</w:t>
      </w:r>
      <w:r w:rsidR="0076689E" w:rsidRPr="00C91788">
        <w:rPr>
          <w:i/>
          <w:sz w:val="22"/>
        </w:rPr>
        <w:t xml:space="preserve"> 4 postępowania</w:t>
      </w:r>
      <w:r w:rsidR="001739D8" w:rsidRPr="00C91788">
        <w:rPr>
          <w:i/>
          <w:sz w:val="22"/>
        </w:rPr>
        <w:t xml:space="preserve"> antymonopolowe</w:t>
      </w:r>
      <w:r w:rsidR="0076689E" w:rsidRPr="00C91788">
        <w:rPr>
          <w:i/>
          <w:sz w:val="22"/>
        </w:rPr>
        <w:t xml:space="preserve">, w których </w:t>
      </w:r>
      <w:r w:rsidR="00A735D4">
        <w:rPr>
          <w:i/>
          <w:sz w:val="22"/>
        </w:rPr>
        <w:t>badamy działania i zaniechania</w:t>
      </w:r>
      <w:r w:rsidR="0076689E" w:rsidRPr="00C91788">
        <w:rPr>
          <w:i/>
          <w:sz w:val="22"/>
        </w:rPr>
        <w:t xml:space="preserve"> łącznie 19 </w:t>
      </w:r>
      <w:r w:rsidR="00A735D4" w:rsidRPr="00C91788">
        <w:rPr>
          <w:i/>
          <w:sz w:val="22"/>
        </w:rPr>
        <w:t>os</w:t>
      </w:r>
      <w:r w:rsidR="00A735D4">
        <w:rPr>
          <w:i/>
          <w:sz w:val="22"/>
        </w:rPr>
        <w:t>ób</w:t>
      </w:r>
      <w:r w:rsidR="00A735D4" w:rsidRPr="00C91788">
        <w:rPr>
          <w:i/>
          <w:sz w:val="22"/>
        </w:rPr>
        <w:t xml:space="preserve"> zarządzający</w:t>
      </w:r>
      <w:r w:rsidR="00A735D4">
        <w:rPr>
          <w:i/>
          <w:sz w:val="22"/>
        </w:rPr>
        <w:t>ch</w:t>
      </w:r>
      <w:r w:rsidR="0076689E" w:rsidRPr="00C91788">
        <w:rPr>
          <w:i/>
          <w:sz w:val="22"/>
        </w:rPr>
        <w:t xml:space="preserve">. </w:t>
      </w:r>
      <w:r w:rsidR="00921FBF">
        <w:rPr>
          <w:i/>
          <w:sz w:val="22"/>
        </w:rPr>
        <w:t>Jeszcze w</w:t>
      </w:r>
      <w:r w:rsidR="00602B01">
        <w:rPr>
          <w:i/>
          <w:sz w:val="22"/>
        </w:rPr>
        <w:t xml:space="preserve"> 2020 roku</w:t>
      </w:r>
      <w:r w:rsidRPr="00C91788">
        <w:rPr>
          <w:i/>
          <w:sz w:val="22"/>
        </w:rPr>
        <w:t xml:space="preserve"> </w:t>
      </w:r>
      <w:r w:rsidR="00064989">
        <w:rPr>
          <w:i/>
          <w:sz w:val="22"/>
        </w:rPr>
        <w:t xml:space="preserve">można się </w:t>
      </w:r>
      <w:r w:rsidRPr="00C91788">
        <w:rPr>
          <w:i/>
          <w:sz w:val="22"/>
        </w:rPr>
        <w:t xml:space="preserve">spodziewać decyzji </w:t>
      </w:r>
      <w:r w:rsidR="00921FBF">
        <w:rPr>
          <w:i/>
          <w:sz w:val="22"/>
        </w:rPr>
        <w:t xml:space="preserve">zawierających kary finansowe </w:t>
      </w:r>
      <w:r w:rsidRPr="00C91788">
        <w:rPr>
          <w:i/>
          <w:sz w:val="22"/>
        </w:rPr>
        <w:t>dla men</w:t>
      </w:r>
      <w:r w:rsidR="00C91788" w:rsidRPr="00C91788">
        <w:rPr>
          <w:i/>
          <w:sz w:val="22"/>
        </w:rPr>
        <w:t>e</w:t>
      </w:r>
      <w:r w:rsidRPr="00C91788">
        <w:rPr>
          <w:i/>
          <w:sz w:val="22"/>
        </w:rPr>
        <w:t>dżerów</w:t>
      </w:r>
      <w:r>
        <w:rPr>
          <w:sz w:val="22"/>
        </w:rPr>
        <w:t xml:space="preserve"> – m</w:t>
      </w:r>
      <w:r w:rsidR="00C91788">
        <w:rPr>
          <w:sz w:val="22"/>
        </w:rPr>
        <w:t>ó</w:t>
      </w:r>
      <w:r>
        <w:rPr>
          <w:sz w:val="22"/>
        </w:rPr>
        <w:t>wi Prezes UOKiK</w:t>
      </w:r>
      <w:r w:rsidR="00BF12FC">
        <w:rPr>
          <w:sz w:val="22"/>
        </w:rPr>
        <w:t xml:space="preserve"> Tomasz Chróstny.</w:t>
      </w:r>
    </w:p>
    <w:p w14:paraId="1642BE12" w14:textId="77777777" w:rsidR="00B1662C" w:rsidRPr="00B1662C" w:rsidRDefault="00B1662C" w:rsidP="00E96B04">
      <w:pPr>
        <w:spacing w:after="240" w:line="360" w:lineRule="auto"/>
        <w:jc w:val="both"/>
        <w:rPr>
          <w:b/>
          <w:sz w:val="22"/>
        </w:rPr>
      </w:pPr>
      <w:r w:rsidRPr="00B1662C">
        <w:rPr>
          <w:b/>
          <w:sz w:val="22"/>
        </w:rPr>
        <w:t>Program łagodzenia kar</w:t>
      </w:r>
    </w:p>
    <w:p w14:paraId="163E3E3F" w14:textId="77777777" w:rsidR="00602B01" w:rsidRPr="006E7B2D" w:rsidRDefault="00277E15" w:rsidP="00602B01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 w:rsidRPr="00277E15">
        <w:rPr>
          <w:sz w:val="22"/>
        </w:rPr>
        <w:t>Dotkliwych sankcji można uniknąć dzięki</w:t>
      </w:r>
      <w:r>
        <w:rPr>
          <w:sz w:val="22"/>
        </w:rPr>
        <w:t xml:space="preserve"> </w:t>
      </w:r>
      <w:hyperlink r:id="rId9" w:history="1">
        <w:r w:rsidRPr="00277E15">
          <w:rPr>
            <w:rStyle w:val="Hipercze"/>
            <w:sz w:val="22"/>
          </w:rPr>
          <w:t>programowi łagodzenia kar</w:t>
        </w:r>
      </w:hyperlink>
      <w:r>
        <w:rPr>
          <w:sz w:val="22"/>
        </w:rPr>
        <w:t xml:space="preserve"> </w:t>
      </w:r>
      <w:r w:rsidRPr="00277E15">
        <w:rPr>
          <w:sz w:val="22"/>
        </w:rPr>
        <w:t>(</w:t>
      </w:r>
      <w:proofErr w:type="spellStart"/>
      <w:r w:rsidRPr="00277E15">
        <w:rPr>
          <w:sz w:val="22"/>
        </w:rPr>
        <w:t>leniency</w:t>
      </w:r>
      <w:proofErr w:type="spellEnd"/>
      <w:r w:rsidRPr="00277E15">
        <w:rPr>
          <w:sz w:val="22"/>
        </w:rPr>
        <w:t xml:space="preserve">). </w:t>
      </w:r>
      <w:r w:rsidR="00602B01" w:rsidRPr="006E7B2D">
        <w:rPr>
          <w:rFonts w:cs="Tahoma"/>
          <w:color w:val="000000" w:themeColor="text1"/>
          <w:sz w:val="22"/>
          <w:lang w:eastAsia="en-GB"/>
        </w:rPr>
        <w:t>Daje on przedsiębiorcy, a także menadżerom</w:t>
      </w:r>
      <w:r w:rsidR="00602B01">
        <w:rPr>
          <w:rFonts w:cs="Tahoma"/>
          <w:color w:val="000000" w:themeColor="text1"/>
          <w:sz w:val="22"/>
          <w:lang w:eastAsia="en-GB"/>
        </w:rPr>
        <w:t xml:space="preserve"> uczestniczącym</w:t>
      </w:r>
      <w:r w:rsidR="00602B01" w:rsidRPr="006E7B2D">
        <w:rPr>
          <w:rFonts w:cs="Tahoma"/>
          <w:color w:val="000000" w:themeColor="text1"/>
          <w:sz w:val="22"/>
          <w:lang w:eastAsia="en-GB"/>
        </w:rPr>
        <w:t xml:space="preserve"> w nielegalnym porozumieniu, szansę zyskania statusu „świadka koronnego”. Pozwala to na uniknięcie kary pieniężnej lub jej obniżenie. Z programu można skorzystać pod warunkiem współpracy z UOKiK oraz </w:t>
      </w:r>
      <w:r w:rsidR="00602B01" w:rsidRPr="006E7B2D">
        <w:rPr>
          <w:rFonts w:cs="Tahoma"/>
          <w:color w:val="000000" w:themeColor="text1"/>
          <w:sz w:val="22"/>
          <w:lang w:eastAsia="en-GB"/>
        </w:rPr>
        <w:lastRenderedPageBreak/>
        <w:t>dostarczenia dowodów lub informacji dotyczących niedozwolonego porozumienia. Przedsiębiorców i menadżerów zainteresowanych programem łagodzenia kar zapraszamy do kontaktu z urzędem</w:t>
      </w:r>
      <w:r w:rsidR="00602B01">
        <w:rPr>
          <w:rFonts w:cs="Tahoma"/>
          <w:color w:val="000000" w:themeColor="text1"/>
          <w:sz w:val="22"/>
          <w:lang w:eastAsia="en-GB"/>
        </w:rPr>
        <w:t xml:space="preserve"> pod</w:t>
      </w:r>
      <w:r w:rsidR="00602B01" w:rsidRPr="006E7B2D">
        <w:rPr>
          <w:rFonts w:cs="Tahoma"/>
          <w:color w:val="000000" w:themeColor="text1"/>
          <w:sz w:val="22"/>
          <w:lang w:eastAsia="en-GB"/>
        </w:rPr>
        <w:t xml:space="preserve"> numerem telefonu 22 55 60</w:t>
      </w:r>
      <w:r w:rsidR="00602B01">
        <w:rPr>
          <w:rFonts w:cs="Tahoma"/>
          <w:color w:val="000000" w:themeColor="text1"/>
          <w:sz w:val="22"/>
          <w:lang w:eastAsia="en-GB"/>
        </w:rPr>
        <w:t> </w:t>
      </w:r>
      <w:r w:rsidR="00602B01" w:rsidRPr="006E7B2D">
        <w:rPr>
          <w:rFonts w:cs="Tahoma"/>
          <w:color w:val="000000" w:themeColor="text1"/>
          <w:sz w:val="22"/>
          <w:lang w:eastAsia="en-GB"/>
        </w:rPr>
        <w:t>555</w:t>
      </w:r>
      <w:r w:rsidR="00602B01">
        <w:rPr>
          <w:rFonts w:cs="Tahoma"/>
          <w:color w:val="000000" w:themeColor="text1"/>
          <w:sz w:val="22"/>
          <w:lang w:eastAsia="en-GB"/>
        </w:rPr>
        <w:t>, pod którym</w:t>
      </w:r>
      <w:r w:rsidR="00602B01" w:rsidRPr="006E7B2D">
        <w:rPr>
          <w:rFonts w:cs="Tahoma"/>
          <w:color w:val="000000" w:themeColor="text1"/>
          <w:sz w:val="22"/>
          <w:lang w:eastAsia="en-GB"/>
        </w:rPr>
        <w:t xml:space="preserve"> prawnicy UOKiK odpowiadają na wszystkie pytania dotyczące wniosków </w:t>
      </w:r>
      <w:proofErr w:type="spellStart"/>
      <w:r w:rsidR="00602B01" w:rsidRPr="006E7B2D">
        <w:rPr>
          <w:rFonts w:cs="Tahoma"/>
          <w:color w:val="000000" w:themeColor="text1"/>
          <w:sz w:val="22"/>
          <w:lang w:eastAsia="en-GB"/>
        </w:rPr>
        <w:t>leniency</w:t>
      </w:r>
      <w:proofErr w:type="spellEnd"/>
      <w:r w:rsidR="00602B01" w:rsidRPr="006E7B2D">
        <w:rPr>
          <w:rFonts w:cs="Tahoma"/>
          <w:color w:val="000000" w:themeColor="text1"/>
          <w:sz w:val="22"/>
          <w:lang w:eastAsia="en-GB"/>
        </w:rPr>
        <w:t>, również anonimowe.</w:t>
      </w:r>
    </w:p>
    <w:p w14:paraId="3EC3C11B" w14:textId="0ED4C903" w:rsidR="00277E15" w:rsidRPr="00070243" w:rsidRDefault="00602B01" w:rsidP="0007024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 w:rsidRPr="006E7B2D">
        <w:rPr>
          <w:rFonts w:cs="Tahoma"/>
          <w:color w:val="000000" w:themeColor="text1"/>
          <w:sz w:val="22"/>
          <w:lang w:eastAsia="en-GB"/>
        </w:rPr>
        <w:t xml:space="preserve">Jeżeli wiesz o niedozwolonym porozumieniu w swojej byłej lub obecnej firmie, zawiadom UOKiK. Urząd prowadzi program pozyskiwania informacji od anonimowych sygnalistów. </w:t>
      </w:r>
      <w:r w:rsidR="00277E15" w:rsidRPr="00277E15">
        <w:rPr>
          <w:sz w:val="22"/>
        </w:rPr>
        <w:t>Wejdź na</w:t>
      </w:r>
      <w:r w:rsidR="00277E15">
        <w:rPr>
          <w:sz w:val="22"/>
        </w:rPr>
        <w:t xml:space="preserve"> </w:t>
      </w:r>
      <w:hyperlink r:id="rId10" w:history="1">
        <w:r w:rsidR="00277E15" w:rsidRPr="00277E15">
          <w:rPr>
            <w:rStyle w:val="Hipercze"/>
            <w:sz w:val="22"/>
          </w:rPr>
          <w:t>https://konkurencja.uokik.gov.pl/sygnalista/</w:t>
        </w:r>
      </w:hyperlink>
      <w:r w:rsidR="00277E15">
        <w:rPr>
          <w:sz w:val="22"/>
        </w:rPr>
        <w:t xml:space="preserve"> </w:t>
      </w:r>
      <w:r w:rsidR="00277E15" w:rsidRPr="00277E15">
        <w:rPr>
          <w:sz w:val="22"/>
        </w:rPr>
        <w:t xml:space="preserve">i skorzystaj z prostego formularza. </w:t>
      </w:r>
      <w:r w:rsidRPr="006E7B2D">
        <w:rPr>
          <w:rFonts w:cs="Tahoma"/>
          <w:color w:val="000000" w:themeColor="text1"/>
          <w:sz w:val="22"/>
          <w:lang w:eastAsia="en-GB"/>
        </w:rPr>
        <w:t>Zastosowany przez nas system gwarantuje</w:t>
      </w:r>
      <w:r>
        <w:rPr>
          <w:rFonts w:cs="Tahoma"/>
          <w:color w:val="000000" w:themeColor="text1"/>
          <w:sz w:val="22"/>
          <w:lang w:eastAsia="en-GB"/>
        </w:rPr>
        <w:t xml:space="preserve"> całkowitą anonimowość, także wobec urzędu</w:t>
      </w:r>
      <w:r w:rsidRPr="006E7B2D">
        <w:rPr>
          <w:rFonts w:cs="Tahoma"/>
          <w:color w:val="000000" w:themeColor="text1"/>
          <w:sz w:val="22"/>
          <w:lang w:eastAsia="en-GB"/>
        </w:rPr>
        <w:t>.</w:t>
      </w:r>
    </w:p>
    <w:sectPr w:rsidR="00277E15" w:rsidRPr="00070243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E49A2" w16cex:dateUtc="2020-05-19T10:03:00Z"/>
  <w16cex:commentExtensible w16cex:durableId="226E49CE" w16cex:dateUtc="2020-05-19T10:04:00Z"/>
  <w16cex:commentExtensible w16cex:durableId="226E50DB" w16cex:dateUtc="2020-05-19T10:34:00Z"/>
  <w16cex:commentExtensible w16cex:durableId="226E4B2A" w16cex:dateUtc="2020-05-19T10:1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5E2D2" w14:textId="77777777" w:rsidR="0089789A" w:rsidRDefault="0089789A">
      <w:r>
        <w:separator/>
      </w:r>
    </w:p>
  </w:endnote>
  <w:endnote w:type="continuationSeparator" w:id="0">
    <w:p w14:paraId="2B01E0A0" w14:textId="77777777" w:rsidR="0089789A" w:rsidRDefault="0089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2F7F3" w14:textId="7C9FC5E7" w:rsidR="0059016B" w:rsidRPr="00924ABC" w:rsidRDefault="00DD0EF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12ED2CC" wp14:editId="17C85CE0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4" name="Obraz 4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C59A1DE" wp14:editId="049BF56A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2EF4F9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59A1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012EF4F9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egoe UI Semibold" w:hAnsi="Segoe UI Semibold" w:cs="Segoe UI Semibold"/>
        <w:noProof/>
        <w:color w:val="595959" w:themeColor="text1" w:themeTint="A6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5A39F9C" wp14:editId="7F84CF9C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9819F6" id="Łącznik prosty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14:paraId="0C3F24CF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4F73C" w14:textId="77777777" w:rsidR="0089789A" w:rsidRDefault="0089789A">
      <w:r>
        <w:separator/>
      </w:r>
    </w:p>
  </w:footnote>
  <w:footnote w:type="continuationSeparator" w:id="0">
    <w:p w14:paraId="55D86F5B" w14:textId="77777777" w:rsidR="0089789A" w:rsidRDefault="00897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5B9E2" w14:textId="0CCA87BE" w:rsidR="0059016B" w:rsidRDefault="00DD0EF1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3633D2D" wp14:editId="4BEE3741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5" name="Obraz 5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4F38"/>
    <w:rsid w:val="00017DFD"/>
    <w:rsid w:val="00023634"/>
    <w:rsid w:val="000269F5"/>
    <w:rsid w:val="00042F96"/>
    <w:rsid w:val="00054327"/>
    <w:rsid w:val="0005548F"/>
    <w:rsid w:val="00064989"/>
    <w:rsid w:val="000651E9"/>
    <w:rsid w:val="00066900"/>
    <w:rsid w:val="00070243"/>
    <w:rsid w:val="00073AA7"/>
    <w:rsid w:val="0009105C"/>
    <w:rsid w:val="000A74FA"/>
    <w:rsid w:val="000B149D"/>
    <w:rsid w:val="000B1AC5"/>
    <w:rsid w:val="000B34C8"/>
    <w:rsid w:val="000B5C22"/>
    <w:rsid w:val="000B7247"/>
    <w:rsid w:val="0010559C"/>
    <w:rsid w:val="00107844"/>
    <w:rsid w:val="00117F14"/>
    <w:rsid w:val="00120FBD"/>
    <w:rsid w:val="0012424D"/>
    <w:rsid w:val="0013159A"/>
    <w:rsid w:val="00133F57"/>
    <w:rsid w:val="00135455"/>
    <w:rsid w:val="00143310"/>
    <w:rsid w:val="00144E9C"/>
    <w:rsid w:val="00144F23"/>
    <w:rsid w:val="001565FB"/>
    <w:rsid w:val="00161094"/>
    <w:rsid w:val="00163DF9"/>
    <w:rsid w:val="001666D6"/>
    <w:rsid w:val="00166B5D"/>
    <w:rsid w:val="001675EF"/>
    <w:rsid w:val="0017028A"/>
    <w:rsid w:val="001713A4"/>
    <w:rsid w:val="001739D8"/>
    <w:rsid w:val="00186A06"/>
    <w:rsid w:val="00190D5A"/>
    <w:rsid w:val="001979B5"/>
    <w:rsid w:val="001A5F7C"/>
    <w:rsid w:val="001A6E5B"/>
    <w:rsid w:val="001A7451"/>
    <w:rsid w:val="001B2BC7"/>
    <w:rsid w:val="001B6A03"/>
    <w:rsid w:val="001C1FAD"/>
    <w:rsid w:val="001E188E"/>
    <w:rsid w:val="001E23E1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77E15"/>
    <w:rsid w:val="002801AA"/>
    <w:rsid w:val="00282DA0"/>
    <w:rsid w:val="00295B34"/>
    <w:rsid w:val="002A5D69"/>
    <w:rsid w:val="002B1DBF"/>
    <w:rsid w:val="002B350B"/>
    <w:rsid w:val="002C0D5D"/>
    <w:rsid w:val="002C2D0C"/>
    <w:rsid w:val="002C692D"/>
    <w:rsid w:val="002C6ABE"/>
    <w:rsid w:val="002E388C"/>
    <w:rsid w:val="002F1BF3"/>
    <w:rsid w:val="002F259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14F6"/>
    <w:rsid w:val="003660F7"/>
    <w:rsid w:val="00366A46"/>
    <w:rsid w:val="00377A0D"/>
    <w:rsid w:val="0038677D"/>
    <w:rsid w:val="003C0812"/>
    <w:rsid w:val="003D3FF4"/>
    <w:rsid w:val="003D7161"/>
    <w:rsid w:val="003E129A"/>
    <w:rsid w:val="003E3F9D"/>
    <w:rsid w:val="003E69E5"/>
    <w:rsid w:val="00401D46"/>
    <w:rsid w:val="0040748E"/>
    <w:rsid w:val="00412206"/>
    <w:rsid w:val="0042735D"/>
    <w:rsid w:val="00427E08"/>
    <w:rsid w:val="004349BA"/>
    <w:rsid w:val="0043575C"/>
    <w:rsid w:val="004365C7"/>
    <w:rsid w:val="004425B7"/>
    <w:rsid w:val="00444A85"/>
    <w:rsid w:val="0045126B"/>
    <w:rsid w:val="00462CFA"/>
    <w:rsid w:val="0047628B"/>
    <w:rsid w:val="004862F9"/>
    <w:rsid w:val="00486DB1"/>
    <w:rsid w:val="004905A6"/>
    <w:rsid w:val="004928AD"/>
    <w:rsid w:val="00493E10"/>
    <w:rsid w:val="004972E8"/>
    <w:rsid w:val="004C0F9E"/>
    <w:rsid w:val="004C1243"/>
    <w:rsid w:val="004C5B79"/>
    <w:rsid w:val="004C5C26"/>
    <w:rsid w:val="004C6CE8"/>
    <w:rsid w:val="004D5002"/>
    <w:rsid w:val="004F7E99"/>
    <w:rsid w:val="005003F9"/>
    <w:rsid w:val="0050417B"/>
    <w:rsid w:val="005133CE"/>
    <w:rsid w:val="00521BA3"/>
    <w:rsid w:val="005237FC"/>
    <w:rsid w:val="00523E0D"/>
    <w:rsid w:val="00525588"/>
    <w:rsid w:val="0052710E"/>
    <w:rsid w:val="005442FC"/>
    <w:rsid w:val="0055631D"/>
    <w:rsid w:val="005640CE"/>
    <w:rsid w:val="005918D1"/>
    <w:rsid w:val="00593935"/>
    <w:rsid w:val="005973FD"/>
    <w:rsid w:val="00597C68"/>
    <w:rsid w:val="005A19FA"/>
    <w:rsid w:val="005A382B"/>
    <w:rsid w:val="005A4047"/>
    <w:rsid w:val="005A4A7F"/>
    <w:rsid w:val="005B37DF"/>
    <w:rsid w:val="005C0D39"/>
    <w:rsid w:val="005C57D1"/>
    <w:rsid w:val="005C6232"/>
    <w:rsid w:val="005D6F7A"/>
    <w:rsid w:val="005D74A5"/>
    <w:rsid w:val="005E0147"/>
    <w:rsid w:val="005E78EE"/>
    <w:rsid w:val="005F139F"/>
    <w:rsid w:val="005F1EBD"/>
    <w:rsid w:val="005F2786"/>
    <w:rsid w:val="00600E5A"/>
    <w:rsid w:val="00602B01"/>
    <w:rsid w:val="006063D0"/>
    <w:rsid w:val="00613C45"/>
    <w:rsid w:val="006276A1"/>
    <w:rsid w:val="00633D4E"/>
    <w:rsid w:val="0063526F"/>
    <w:rsid w:val="00637E86"/>
    <w:rsid w:val="00641AB4"/>
    <w:rsid w:val="006422DE"/>
    <w:rsid w:val="006439FA"/>
    <w:rsid w:val="00650EB7"/>
    <w:rsid w:val="006662B4"/>
    <w:rsid w:val="0067485D"/>
    <w:rsid w:val="006826BC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514AD"/>
    <w:rsid w:val="0075524D"/>
    <w:rsid w:val="007560B0"/>
    <w:rsid w:val="007607FB"/>
    <w:rsid w:val="00761601"/>
    <w:rsid w:val="007627D7"/>
    <w:rsid w:val="0076689E"/>
    <w:rsid w:val="00774216"/>
    <w:rsid w:val="00776C4F"/>
    <w:rsid w:val="007838E4"/>
    <w:rsid w:val="007846DC"/>
    <w:rsid w:val="007A19D8"/>
    <w:rsid w:val="007A38F7"/>
    <w:rsid w:val="007B45F2"/>
    <w:rsid w:val="007C7FA9"/>
    <w:rsid w:val="007E36E4"/>
    <w:rsid w:val="007F0ACE"/>
    <w:rsid w:val="00804024"/>
    <w:rsid w:val="008076EE"/>
    <w:rsid w:val="0081753E"/>
    <w:rsid w:val="00833F05"/>
    <w:rsid w:val="00834FF7"/>
    <w:rsid w:val="0085010E"/>
    <w:rsid w:val="0085454F"/>
    <w:rsid w:val="008621F7"/>
    <w:rsid w:val="0087354F"/>
    <w:rsid w:val="00896985"/>
    <w:rsid w:val="00897002"/>
    <w:rsid w:val="0089789A"/>
    <w:rsid w:val="008C53D0"/>
    <w:rsid w:val="008D51AC"/>
    <w:rsid w:val="008D527A"/>
    <w:rsid w:val="008D56DA"/>
    <w:rsid w:val="008D5771"/>
    <w:rsid w:val="008E2026"/>
    <w:rsid w:val="008F472E"/>
    <w:rsid w:val="00902556"/>
    <w:rsid w:val="0090338C"/>
    <w:rsid w:val="00903D3E"/>
    <w:rsid w:val="00906C9A"/>
    <w:rsid w:val="0091048E"/>
    <w:rsid w:val="00921FBF"/>
    <w:rsid w:val="00922048"/>
    <w:rsid w:val="00924ABC"/>
    <w:rsid w:val="00927674"/>
    <w:rsid w:val="00940E8F"/>
    <w:rsid w:val="0095309C"/>
    <w:rsid w:val="00953305"/>
    <w:rsid w:val="009652F2"/>
    <w:rsid w:val="00971207"/>
    <w:rsid w:val="009719ED"/>
    <w:rsid w:val="00986C37"/>
    <w:rsid w:val="00994E33"/>
    <w:rsid w:val="00997528"/>
    <w:rsid w:val="0099796A"/>
    <w:rsid w:val="009C1346"/>
    <w:rsid w:val="009D05C8"/>
    <w:rsid w:val="009E3C0B"/>
    <w:rsid w:val="009F2CB9"/>
    <w:rsid w:val="00A13244"/>
    <w:rsid w:val="00A152E9"/>
    <w:rsid w:val="00A1646D"/>
    <w:rsid w:val="00A239AA"/>
    <w:rsid w:val="00A34858"/>
    <w:rsid w:val="00A37726"/>
    <w:rsid w:val="00A439E8"/>
    <w:rsid w:val="00A44DA1"/>
    <w:rsid w:val="00A45753"/>
    <w:rsid w:val="00A53423"/>
    <w:rsid w:val="00A62659"/>
    <w:rsid w:val="00A65F20"/>
    <w:rsid w:val="00A735D4"/>
    <w:rsid w:val="00A76293"/>
    <w:rsid w:val="00A77DA2"/>
    <w:rsid w:val="00A85D9D"/>
    <w:rsid w:val="00A92C4C"/>
    <w:rsid w:val="00AA41B3"/>
    <w:rsid w:val="00AA602D"/>
    <w:rsid w:val="00AB572D"/>
    <w:rsid w:val="00AE01F7"/>
    <w:rsid w:val="00AE2923"/>
    <w:rsid w:val="00AE7F9D"/>
    <w:rsid w:val="00B028F7"/>
    <w:rsid w:val="00B10884"/>
    <w:rsid w:val="00B1662C"/>
    <w:rsid w:val="00B22863"/>
    <w:rsid w:val="00B33DB6"/>
    <w:rsid w:val="00B41502"/>
    <w:rsid w:val="00B51024"/>
    <w:rsid w:val="00B60CD8"/>
    <w:rsid w:val="00B60F9C"/>
    <w:rsid w:val="00B66BAB"/>
    <w:rsid w:val="00B6769E"/>
    <w:rsid w:val="00B70A01"/>
    <w:rsid w:val="00B73F22"/>
    <w:rsid w:val="00B747AC"/>
    <w:rsid w:val="00B76F9A"/>
    <w:rsid w:val="00B810B2"/>
    <w:rsid w:val="00BA26F7"/>
    <w:rsid w:val="00BA79F0"/>
    <w:rsid w:val="00BB5068"/>
    <w:rsid w:val="00BB7AE8"/>
    <w:rsid w:val="00BC597C"/>
    <w:rsid w:val="00BD0481"/>
    <w:rsid w:val="00BD4447"/>
    <w:rsid w:val="00BE2623"/>
    <w:rsid w:val="00BE3923"/>
    <w:rsid w:val="00BE4BF0"/>
    <w:rsid w:val="00BE5EE5"/>
    <w:rsid w:val="00BE68EE"/>
    <w:rsid w:val="00BE76A1"/>
    <w:rsid w:val="00BE7F63"/>
    <w:rsid w:val="00BF12FC"/>
    <w:rsid w:val="00BF45FB"/>
    <w:rsid w:val="00C123B1"/>
    <w:rsid w:val="00C1285F"/>
    <w:rsid w:val="00C21071"/>
    <w:rsid w:val="00C2398C"/>
    <w:rsid w:val="00C23C8E"/>
    <w:rsid w:val="00C25569"/>
    <w:rsid w:val="00C27366"/>
    <w:rsid w:val="00C36F1A"/>
    <w:rsid w:val="00C44768"/>
    <w:rsid w:val="00C62078"/>
    <w:rsid w:val="00C63AA8"/>
    <w:rsid w:val="00C7783C"/>
    <w:rsid w:val="00C91788"/>
    <w:rsid w:val="00CA6B58"/>
    <w:rsid w:val="00CB1AE6"/>
    <w:rsid w:val="00CB370B"/>
    <w:rsid w:val="00CB3ED4"/>
    <w:rsid w:val="00CB3F86"/>
    <w:rsid w:val="00CC0486"/>
    <w:rsid w:val="00CD34F0"/>
    <w:rsid w:val="00CE0954"/>
    <w:rsid w:val="00CF11F7"/>
    <w:rsid w:val="00D1323F"/>
    <w:rsid w:val="00D202BA"/>
    <w:rsid w:val="00D251AC"/>
    <w:rsid w:val="00D43766"/>
    <w:rsid w:val="00D47CCF"/>
    <w:rsid w:val="00D6457B"/>
    <w:rsid w:val="00D66DEC"/>
    <w:rsid w:val="00D71A41"/>
    <w:rsid w:val="00D768A4"/>
    <w:rsid w:val="00D92F52"/>
    <w:rsid w:val="00DA753F"/>
    <w:rsid w:val="00DC00F4"/>
    <w:rsid w:val="00DC182C"/>
    <w:rsid w:val="00DC5754"/>
    <w:rsid w:val="00DD0EF1"/>
    <w:rsid w:val="00DD34A3"/>
    <w:rsid w:val="00DD6056"/>
    <w:rsid w:val="00DD7020"/>
    <w:rsid w:val="00DD7B39"/>
    <w:rsid w:val="00DE7C6A"/>
    <w:rsid w:val="00DF2857"/>
    <w:rsid w:val="00DF782B"/>
    <w:rsid w:val="00E03AEF"/>
    <w:rsid w:val="00E10060"/>
    <w:rsid w:val="00E102DE"/>
    <w:rsid w:val="00E24825"/>
    <w:rsid w:val="00E42093"/>
    <w:rsid w:val="00E46753"/>
    <w:rsid w:val="00E522AD"/>
    <w:rsid w:val="00E64103"/>
    <w:rsid w:val="00E76CD1"/>
    <w:rsid w:val="00E96B04"/>
    <w:rsid w:val="00EA127C"/>
    <w:rsid w:val="00ED55FF"/>
    <w:rsid w:val="00EE4AD8"/>
    <w:rsid w:val="00F139AC"/>
    <w:rsid w:val="00F1604C"/>
    <w:rsid w:val="00F21EAC"/>
    <w:rsid w:val="00F25A7A"/>
    <w:rsid w:val="00F26469"/>
    <w:rsid w:val="00F3243D"/>
    <w:rsid w:val="00F32ED4"/>
    <w:rsid w:val="00F36617"/>
    <w:rsid w:val="00F46D0D"/>
    <w:rsid w:val="00F51865"/>
    <w:rsid w:val="00F64CF1"/>
    <w:rsid w:val="00F81391"/>
    <w:rsid w:val="00F82373"/>
    <w:rsid w:val="00F92B59"/>
    <w:rsid w:val="00F948BC"/>
    <w:rsid w:val="00F960CF"/>
    <w:rsid w:val="00FA10A3"/>
    <w:rsid w:val="00FA1226"/>
    <w:rsid w:val="00FB53B2"/>
    <w:rsid w:val="00FD09D8"/>
    <w:rsid w:val="00FE0AC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A38BC"/>
  <w15:docId w15:val="{9DFDF217-8360-4F60-B0A4-FD9EC5F9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668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9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9D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9D8"/>
    <w:rPr>
      <w:vertAlign w:val="superscript"/>
    </w:rPr>
  </w:style>
  <w:style w:type="paragraph" w:styleId="Poprawka">
    <w:name w:val="Revision"/>
    <w:hidden/>
    <w:uiPriority w:val="99"/>
    <w:semiHidden/>
    <w:rsid w:val="001713A4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6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download.php?id=193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onkurencja.uokik.gov.pl/sygnalis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319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3CDCF-51B0-447A-81FE-DA6DF05B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4</cp:revision>
  <cp:lastPrinted>2019-03-06T14:11:00Z</cp:lastPrinted>
  <dcterms:created xsi:type="dcterms:W3CDTF">2020-07-30T16:40:00Z</dcterms:created>
  <dcterms:modified xsi:type="dcterms:W3CDTF">2020-07-31T06:43:00Z</dcterms:modified>
</cp:coreProperties>
</file>