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9A1F0" w14:textId="55C272A8" w:rsidR="00D47CCF" w:rsidRPr="0024118E" w:rsidRDefault="001D7C89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POSTĘPOWANIA </w:t>
      </w:r>
      <w:r w:rsidR="00FA1170">
        <w:rPr>
          <w:sz w:val="32"/>
          <w:szCs w:val="32"/>
        </w:rPr>
        <w:t>WZGLĘDEM</w:t>
      </w:r>
      <w:r>
        <w:rPr>
          <w:sz w:val="32"/>
          <w:szCs w:val="32"/>
        </w:rPr>
        <w:t xml:space="preserve"> BANKU HANDLOWEGO I </w:t>
      </w:r>
      <w:r w:rsidR="00FA1170">
        <w:rPr>
          <w:sz w:val="32"/>
          <w:szCs w:val="32"/>
        </w:rPr>
        <w:t xml:space="preserve">BANKU </w:t>
      </w:r>
      <w:r>
        <w:rPr>
          <w:sz w:val="32"/>
          <w:szCs w:val="32"/>
        </w:rPr>
        <w:t>POCZTOWEGO</w:t>
      </w:r>
      <w:r w:rsidR="00FA1170">
        <w:rPr>
          <w:sz w:val="32"/>
          <w:szCs w:val="32"/>
        </w:rPr>
        <w:t xml:space="preserve"> - WCZEŚNIEJSZA SPŁATA KREDYTU</w:t>
      </w:r>
    </w:p>
    <w:p w14:paraId="32E362F1" w14:textId="1C5AA9C6" w:rsidR="00986C37" w:rsidRPr="00FA1170" w:rsidRDefault="001D7C89" w:rsidP="005728B6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FA1170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Tomasz Chróstny postawił zarzuty </w:t>
      </w:r>
      <w:r w:rsidR="00B92A9F" w:rsidRPr="00FA1170">
        <w:rPr>
          <w:rFonts w:cs="Tahoma"/>
          <w:b/>
          <w:bCs/>
          <w:color w:val="000000" w:themeColor="text1"/>
          <w:sz w:val="22"/>
          <w:lang w:eastAsia="en-GB"/>
        </w:rPr>
        <w:t>B</w:t>
      </w:r>
      <w:r w:rsidRPr="00FA1170">
        <w:rPr>
          <w:rFonts w:cs="Tahoma"/>
          <w:b/>
          <w:bCs/>
          <w:color w:val="000000" w:themeColor="text1"/>
          <w:sz w:val="22"/>
          <w:lang w:eastAsia="en-GB"/>
        </w:rPr>
        <w:t>anko</w:t>
      </w:r>
      <w:r w:rsidR="00B92A9F" w:rsidRPr="00FA1170">
        <w:rPr>
          <w:rFonts w:cs="Tahoma"/>
          <w:b/>
          <w:bCs/>
          <w:color w:val="000000" w:themeColor="text1"/>
          <w:sz w:val="22"/>
          <w:lang w:eastAsia="en-GB"/>
        </w:rPr>
        <w:t>wi</w:t>
      </w:r>
      <w:r w:rsidRPr="00FA1170">
        <w:rPr>
          <w:rFonts w:cs="Tahoma"/>
          <w:b/>
          <w:bCs/>
          <w:color w:val="000000" w:themeColor="text1"/>
          <w:sz w:val="22"/>
          <w:lang w:eastAsia="en-GB"/>
        </w:rPr>
        <w:t xml:space="preserve"> Handlowemu i </w:t>
      </w:r>
      <w:r w:rsidR="00B92A9F" w:rsidRPr="00FA1170">
        <w:rPr>
          <w:rFonts w:cs="Tahoma"/>
          <w:b/>
          <w:bCs/>
          <w:color w:val="000000" w:themeColor="text1"/>
          <w:sz w:val="22"/>
          <w:lang w:eastAsia="en-GB"/>
        </w:rPr>
        <w:t xml:space="preserve">Bankowi </w:t>
      </w:r>
      <w:r w:rsidRPr="00FA1170">
        <w:rPr>
          <w:rFonts w:cs="Tahoma"/>
          <w:b/>
          <w:bCs/>
          <w:color w:val="000000" w:themeColor="text1"/>
          <w:sz w:val="22"/>
          <w:lang w:eastAsia="en-GB"/>
        </w:rPr>
        <w:t>Pocztowemu</w:t>
      </w:r>
      <w:r w:rsidR="00FA1170" w:rsidRPr="00FA1170">
        <w:rPr>
          <w:rFonts w:cs="Tahoma"/>
          <w:b/>
          <w:bCs/>
          <w:color w:val="000000" w:themeColor="text1"/>
          <w:sz w:val="22"/>
          <w:lang w:eastAsia="en-GB"/>
        </w:rPr>
        <w:t xml:space="preserve">, które </w:t>
      </w:r>
      <w:r w:rsidR="00FA1170">
        <w:rPr>
          <w:rFonts w:cs="Tahoma"/>
          <w:b/>
          <w:bCs/>
          <w:color w:val="000000" w:themeColor="text1"/>
          <w:sz w:val="22"/>
          <w:lang w:eastAsia="en-GB"/>
        </w:rPr>
        <w:t>n</w:t>
      </w:r>
      <w:r w:rsidR="00216CF9" w:rsidRPr="00FA1170">
        <w:rPr>
          <w:rFonts w:cs="Tahoma"/>
          <w:b/>
          <w:bCs/>
          <w:color w:val="000000" w:themeColor="text1"/>
          <w:sz w:val="22"/>
          <w:lang w:eastAsia="en-GB"/>
        </w:rPr>
        <w:t xml:space="preserve">ie rozliczają prawidłowo </w:t>
      </w:r>
      <w:r w:rsidR="00786F48" w:rsidRPr="00FA1170">
        <w:rPr>
          <w:rFonts w:cs="Tahoma"/>
          <w:b/>
          <w:bCs/>
          <w:color w:val="000000" w:themeColor="text1"/>
          <w:sz w:val="22"/>
          <w:lang w:eastAsia="en-GB"/>
        </w:rPr>
        <w:t xml:space="preserve">kosztów </w:t>
      </w:r>
      <w:r w:rsidR="00D205D0">
        <w:rPr>
          <w:rFonts w:cs="Tahoma"/>
          <w:b/>
          <w:bCs/>
          <w:color w:val="000000" w:themeColor="text1"/>
          <w:sz w:val="22"/>
          <w:lang w:eastAsia="en-GB"/>
        </w:rPr>
        <w:t xml:space="preserve">pożyczek i </w:t>
      </w:r>
      <w:r w:rsidR="00216CF9" w:rsidRPr="00FA1170">
        <w:rPr>
          <w:rFonts w:cs="Tahoma"/>
          <w:b/>
          <w:bCs/>
          <w:color w:val="000000" w:themeColor="text1"/>
          <w:sz w:val="22"/>
          <w:lang w:eastAsia="en-GB"/>
        </w:rPr>
        <w:t>kredytów konsumenckich spłaconych prze</w:t>
      </w:r>
      <w:r w:rsidR="00786F48" w:rsidRPr="00FA1170">
        <w:rPr>
          <w:rFonts w:cs="Tahoma"/>
          <w:b/>
          <w:bCs/>
          <w:color w:val="000000" w:themeColor="text1"/>
          <w:sz w:val="22"/>
          <w:lang w:eastAsia="en-GB"/>
        </w:rPr>
        <w:t>d terminem</w:t>
      </w:r>
      <w:r w:rsidR="00D205D0">
        <w:rPr>
          <w:rFonts w:cs="Tahoma"/>
          <w:b/>
          <w:bCs/>
          <w:color w:val="000000" w:themeColor="text1"/>
          <w:sz w:val="22"/>
          <w:lang w:eastAsia="en-GB"/>
        </w:rPr>
        <w:t xml:space="preserve"> i nie zwracają pieniędzy konsumentom</w:t>
      </w:r>
      <w:r w:rsidR="00FA1170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32CA96FE" w14:textId="329FCE61" w:rsidR="007921B0" w:rsidRDefault="00FA1170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 xml:space="preserve"> </w:t>
      </w:r>
      <w:r w:rsidR="0010559C"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B92A9F">
        <w:rPr>
          <w:b/>
          <w:sz w:val="22"/>
        </w:rPr>
        <w:t xml:space="preserve">23 </w:t>
      </w:r>
      <w:r w:rsidR="00786F48">
        <w:rPr>
          <w:b/>
          <w:sz w:val="22"/>
        </w:rPr>
        <w:t>listopad</w:t>
      </w:r>
      <w:r w:rsidR="00E93743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E93743">
        <w:rPr>
          <w:b/>
          <w:sz w:val="22"/>
        </w:rPr>
        <w:t>20</w:t>
      </w:r>
      <w:r w:rsidR="0010559C"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hyperlink r:id="rId8" w:history="1">
        <w:r w:rsidR="004E4CC4" w:rsidRPr="004E4CC4">
          <w:rPr>
            <w:rStyle w:val="Hipercze"/>
            <w:sz w:val="22"/>
          </w:rPr>
          <w:t xml:space="preserve">Większość </w:t>
        </w:r>
        <w:r w:rsidR="0031439B">
          <w:rPr>
            <w:rStyle w:val="Hipercze"/>
            <w:sz w:val="22"/>
          </w:rPr>
          <w:t>instytucji finansowych</w:t>
        </w:r>
        <w:r w:rsidR="0031439B" w:rsidRPr="004E4CC4">
          <w:rPr>
            <w:rStyle w:val="Hipercze"/>
            <w:sz w:val="22"/>
          </w:rPr>
          <w:t xml:space="preserve"> </w:t>
        </w:r>
        <w:r w:rsidR="004E4CC4" w:rsidRPr="004E4CC4">
          <w:rPr>
            <w:rStyle w:val="Hipercze"/>
            <w:sz w:val="22"/>
          </w:rPr>
          <w:t>dostosowała się</w:t>
        </w:r>
      </w:hyperlink>
      <w:r w:rsidR="004E4CC4">
        <w:rPr>
          <w:sz w:val="22"/>
        </w:rPr>
        <w:t xml:space="preserve"> już do </w:t>
      </w:r>
      <w:hyperlink r:id="rId9" w:history="1">
        <w:r w:rsidR="004E4CC4" w:rsidRPr="004E4CC4">
          <w:rPr>
            <w:rStyle w:val="Hipercze"/>
            <w:sz w:val="22"/>
          </w:rPr>
          <w:t>wyroku Trybunału Sprawiedliwości Unii Europejskiej</w:t>
        </w:r>
      </w:hyperlink>
      <w:r w:rsidR="004E4CC4">
        <w:rPr>
          <w:sz w:val="22"/>
        </w:rPr>
        <w:t xml:space="preserve"> z 11 września 2019 r. w sprawie wcześniejszej spłaty kredytu konsumenckiego. TSUE przedstawił w nim interpretację art. 49 ustawy o kredycie konsumenckim zgodną z</w:t>
      </w:r>
      <w:r w:rsidR="009C0525">
        <w:rPr>
          <w:sz w:val="22"/>
        </w:rPr>
        <w:t xml:space="preserve"> wcześniejszym </w:t>
      </w:r>
      <w:hyperlink r:id="rId10" w:history="1">
        <w:r w:rsidR="004E4CC4" w:rsidRPr="007921B0">
          <w:rPr>
            <w:rStyle w:val="Hipercze"/>
            <w:sz w:val="22"/>
          </w:rPr>
          <w:t>stanowiskiem Prezesa UOKiK</w:t>
        </w:r>
      </w:hyperlink>
      <w:r w:rsidR="004E4CC4">
        <w:rPr>
          <w:sz w:val="22"/>
        </w:rPr>
        <w:t xml:space="preserve"> wydanym w tej sprawie w 2016 r.</w:t>
      </w:r>
      <w:r w:rsidR="007921B0">
        <w:rPr>
          <w:sz w:val="22"/>
        </w:rPr>
        <w:t xml:space="preserve"> </w:t>
      </w:r>
      <w:r w:rsidR="00B92A9F">
        <w:rPr>
          <w:sz w:val="22"/>
        </w:rPr>
        <w:t xml:space="preserve">i </w:t>
      </w:r>
      <w:hyperlink r:id="rId11" w:history="1">
        <w:r w:rsidR="00B92A9F" w:rsidRPr="00B92A9F">
          <w:rPr>
            <w:rStyle w:val="Hipercze"/>
            <w:sz w:val="22"/>
          </w:rPr>
          <w:t xml:space="preserve">potwierdzonym </w:t>
        </w:r>
        <w:r w:rsidR="00B92A9F" w:rsidRPr="009B5ABF">
          <w:rPr>
            <w:rStyle w:val="Hipercze"/>
            <w:sz w:val="22"/>
          </w:rPr>
          <w:t>w marcu 2020 r</w:t>
        </w:r>
      </w:hyperlink>
      <w:r w:rsidR="00B92A9F" w:rsidRPr="009B5ABF">
        <w:rPr>
          <w:sz w:val="22"/>
        </w:rPr>
        <w:t xml:space="preserve">. </w:t>
      </w:r>
      <w:r w:rsidR="009B5ABF">
        <w:rPr>
          <w:sz w:val="22"/>
        </w:rPr>
        <w:t>Zasada jest taka: jeśli konsument spłacił pożyczkę</w:t>
      </w:r>
      <w:bookmarkStart w:id="0" w:name="_GoBack"/>
      <w:bookmarkEnd w:id="0"/>
      <w:r w:rsidR="009B5ABF">
        <w:rPr>
          <w:sz w:val="22"/>
        </w:rPr>
        <w:t xml:space="preserve"> przed terminem, bank lub inna instytucja finansowa musi odpowiednio obniż</w:t>
      </w:r>
      <w:r w:rsidR="009B4422">
        <w:rPr>
          <w:sz w:val="22"/>
        </w:rPr>
        <w:t>yć jej koszty</w:t>
      </w:r>
      <w:r w:rsidR="009B5ABF">
        <w:rPr>
          <w:sz w:val="22"/>
        </w:rPr>
        <w:t>. Dotyczy to zarówno odsetek przypadających na okres, o który została skrócona umowa, jak i innych kosztów, których poniesienie było niezbędne</w:t>
      </w:r>
      <w:r w:rsidR="009B4422">
        <w:rPr>
          <w:sz w:val="22"/>
        </w:rPr>
        <w:t>, aby</w:t>
      </w:r>
      <w:r w:rsidR="009B5ABF">
        <w:rPr>
          <w:sz w:val="22"/>
        </w:rPr>
        <w:t xml:space="preserve"> </w:t>
      </w:r>
      <w:r w:rsidR="009B4422">
        <w:rPr>
          <w:sz w:val="22"/>
        </w:rPr>
        <w:t xml:space="preserve">uzyskać kredyt </w:t>
      </w:r>
      <w:r w:rsidR="00922231">
        <w:rPr>
          <w:sz w:val="22"/>
        </w:rPr>
        <w:t xml:space="preserve">konsumencki </w:t>
      </w:r>
      <w:r w:rsidR="009B5ABF">
        <w:rPr>
          <w:sz w:val="22"/>
        </w:rPr>
        <w:t>na danych warunkach</w:t>
      </w:r>
      <w:r w:rsidR="009B4422">
        <w:rPr>
          <w:sz w:val="22"/>
        </w:rPr>
        <w:t xml:space="preserve"> np. prowizji, opłaty przygotowawczej</w:t>
      </w:r>
      <w:r w:rsidR="009B5ABF">
        <w:rPr>
          <w:sz w:val="22"/>
        </w:rPr>
        <w:t xml:space="preserve">. Obniżenie kosztów </w:t>
      </w:r>
      <w:proofErr w:type="spellStart"/>
      <w:r w:rsidR="009B5ABF">
        <w:rPr>
          <w:sz w:val="22"/>
        </w:rPr>
        <w:t>pozaodsetkowych</w:t>
      </w:r>
      <w:proofErr w:type="spellEnd"/>
      <w:r w:rsidR="009B5ABF">
        <w:rPr>
          <w:sz w:val="22"/>
        </w:rPr>
        <w:t xml:space="preserve"> powinno przy tym nastąpić proporcjonalnie do okresu skrócenia umowy</w:t>
      </w:r>
      <w:r w:rsidR="009B4422">
        <w:rPr>
          <w:sz w:val="22"/>
        </w:rPr>
        <w:t xml:space="preserve"> w oparciu o metodę liniową</w:t>
      </w:r>
      <w:r w:rsidR="009B5ABF">
        <w:rPr>
          <w:sz w:val="22"/>
        </w:rPr>
        <w:t>.</w:t>
      </w:r>
    </w:p>
    <w:p w14:paraId="210F5B01" w14:textId="0697BF64" w:rsidR="007921B0" w:rsidRDefault="006C0160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3F5D04" w:rsidRPr="002B1840">
        <w:rPr>
          <w:i/>
          <w:sz w:val="22"/>
        </w:rPr>
        <w:t xml:space="preserve">W efekcie </w:t>
      </w:r>
      <w:r w:rsidR="00FA1170">
        <w:rPr>
          <w:i/>
          <w:sz w:val="22"/>
        </w:rPr>
        <w:t>naszych działań</w:t>
      </w:r>
      <w:r w:rsidR="002B1840" w:rsidRPr="002B1840">
        <w:rPr>
          <w:i/>
          <w:sz w:val="22"/>
        </w:rPr>
        <w:t xml:space="preserve"> większość banków prawidłowo rozlicza się z konsumentami, którzy przed terminem spłacili </w:t>
      </w:r>
      <w:r w:rsidR="00FA1170">
        <w:rPr>
          <w:i/>
          <w:sz w:val="22"/>
        </w:rPr>
        <w:t xml:space="preserve">pożyczkę lub </w:t>
      </w:r>
      <w:r w:rsidR="002B1840" w:rsidRPr="002B1840">
        <w:rPr>
          <w:i/>
          <w:sz w:val="22"/>
        </w:rPr>
        <w:t xml:space="preserve">kredyt </w:t>
      </w:r>
      <w:r w:rsidR="0031439B">
        <w:rPr>
          <w:i/>
          <w:sz w:val="22"/>
        </w:rPr>
        <w:t>konsumencki</w:t>
      </w:r>
      <w:r w:rsidR="002B1840" w:rsidRPr="002B1840">
        <w:rPr>
          <w:i/>
          <w:sz w:val="22"/>
        </w:rPr>
        <w:t xml:space="preserve">. </w:t>
      </w:r>
      <w:r w:rsidR="00EF46FA">
        <w:rPr>
          <w:i/>
          <w:sz w:val="22"/>
        </w:rPr>
        <w:t>Są</w:t>
      </w:r>
      <w:r w:rsidR="002B1840" w:rsidRPr="002B1840">
        <w:rPr>
          <w:i/>
          <w:sz w:val="22"/>
        </w:rPr>
        <w:t xml:space="preserve"> jednak niechlubn</w:t>
      </w:r>
      <w:r w:rsidR="00EF46FA">
        <w:rPr>
          <w:i/>
          <w:sz w:val="22"/>
        </w:rPr>
        <w:t>e</w:t>
      </w:r>
      <w:r w:rsidR="002B1840" w:rsidRPr="002B1840">
        <w:rPr>
          <w:i/>
          <w:sz w:val="22"/>
        </w:rPr>
        <w:t xml:space="preserve"> wyjątk</w:t>
      </w:r>
      <w:r w:rsidR="00EF46FA">
        <w:rPr>
          <w:i/>
          <w:sz w:val="22"/>
        </w:rPr>
        <w:t>i</w:t>
      </w:r>
      <w:r w:rsidR="002B1840" w:rsidRPr="002B1840">
        <w:rPr>
          <w:i/>
          <w:sz w:val="22"/>
        </w:rPr>
        <w:t xml:space="preserve">. Bank Handlowy i </w:t>
      </w:r>
      <w:r w:rsidR="0031439B">
        <w:rPr>
          <w:i/>
          <w:sz w:val="22"/>
        </w:rPr>
        <w:t xml:space="preserve">Bank </w:t>
      </w:r>
      <w:r w:rsidR="002B1840" w:rsidRPr="002B1840">
        <w:rPr>
          <w:i/>
          <w:sz w:val="22"/>
        </w:rPr>
        <w:t xml:space="preserve">Pocztowy </w:t>
      </w:r>
      <w:r w:rsidR="006671C1">
        <w:rPr>
          <w:i/>
          <w:sz w:val="22"/>
        </w:rPr>
        <w:t xml:space="preserve">wciąż </w:t>
      </w:r>
      <w:r w:rsidR="002B1840" w:rsidRPr="002B1840">
        <w:rPr>
          <w:i/>
          <w:sz w:val="22"/>
        </w:rPr>
        <w:t xml:space="preserve">negatywnie rozpatrują reklamacje dotyczące okresu sprzed wyroku TSUE. </w:t>
      </w:r>
      <w:r w:rsidR="00557D79" w:rsidRPr="00557D79">
        <w:rPr>
          <w:i/>
          <w:sz w:val="22"/>
        </w:rPr>
        <w:t>Przepisy obowiązują o</w:t>
      </w:r>
      <w:r w:rsidR="00922231">
        <w:rPr>
          <w:i/>
          <w:sz w:val="22"/>
        </w:rPr>
        <w:t>d</w:t>
      </w:r>
      <w:r w:rsidR="00557D79" w:rsidRPr="00557D79">
        <w:rPr>
          <w:i/>
          <w:sz w:val="22"/>
        </w:rPr>
        <w:t xml:space="preserve"> grudnia 2011 roku,</w:t>
      </w:r>
      <w:r w:rsidR="00FA1170">
        <w:rPr>
          <w:i/>
          <w:sz w:val="22"/>
        </w:rPr>
        <w:t xml:space="preserve"> stanowisko </w:t>
      </w:r>
      <w:r w:rsidR="00B30C97">
        <w:rPr>
          <w:i/>
          <w:sz w:val="22"/>
        </w:rPr>
        <w:t xml:space="preserve">prezesa </w:t>
      </w:r>
      <w:r w:rsidR="00FA1170">
        <w:rPr>
          <w:i/>
          <w:sz w:val="22"/>
        </w:rPr>
        <w:t xml:space="preserve">UOKiK w tej sprawie znane jest od lat, zaś </w:t>
      </w:r>
      <w:r w:rsidR="00557D79" w:rsidRPr="00557D79">
        <w:rPr>
          <w:i/>
          <w:sz w:val="22"/>
        </w:rPr>
        <w:t xml:space="preserve">TSUE rozwiał wyłącznie wątpliwości </w:t>
      </w:r>
      <w:r w:rsidR="00FA1170">
        <w:rPr>
          <w:i/>
          <w:sz w:val="22"/>
        </w:rPr>
        <w:t xml:space="preserve">podnoszone przez banki </w:t>
      </w:r>
      <w:r w:rsidR="00557D79" w:rsidRPr="00557D79">
        <w:rPr>
          <w:i/>
          <w:sz w:val="22"/>
        </w:rPr>
        <w:t>wokół interpretacji</w:t>
      </w:r>
      <w:r w:rsidR="00735C92">
        <w:rPr>
          <w:i/>
          <w:sz w:val="22"/>
        </w:rPr>
        <w:t xml:space="preserve"> prawnych</w:t>
      </w:r>
      <w:r w:rsidR="00557D79" w:rsidRPr="00557D79">
        <w:rPr>
          <w:i/>
          <w:sz w:val="22"/>
        </w:rPr>
        <w:t>.</w:t>
      </w:r>
      <w:r w:rsidR="00557D79">
        <w:t xml:space="preserve"> </w:t>
      </w:r>
      <w:r w:rsidR="00FA1170">
        <w:rPr>
          <w:i/>
          <w:sz w:val="22"/>
        </w:rPr>
        <w:t xml:space="preserve">Banki miały rok na zmianę praktyk tak, aby respektować w pełni prawa konsumentów i zwrócić należne im pieniądze. Bank Handlowy i Bank Pocztowy tego nie zrobiły dlatego </w:t>
      </w:r>
      <w:r w:rsidR="002B1840" w:rsidRPr="002B1840">
        <w:rPr>
          <w:i/>
          <w:sz w:val="22"/>
        </w:rPr>
        <w:t xml:space="preserve">postawiłem tym </w:t>
      </w:r>
      <w:r w:rsidR="00FA1170">
        <w:rPr>
          <w:i/>
          <w:sz w:val="22"/>
        </w:rPr>
        <w:t xml:space="preserve">dwóm </w:t>
      </w:r>
      <w:r w:rsidR="002B1840" w:rsidRPr="002B1840">
        <w:rPr>
          <w:i/>
          <w:sz w:val="22"/>
        </w:rPr>
        <w:t>bankom zarzuty naruszania zbiorowych interesów konsumentów</w:t>
      </w:r>
      <w:r w:rsidR="00FA1170">
        <w:rPr>
          <w:i/>
          <w:sz w:val="22"/>
        </w:rPr>
        <w:t xml:space="preserve"> </w:t>
      </w:r>
      <w:r w:rsidR="002B1840">
        <w:rPr>
          <w:sz w:val="22"/>
        </w:rPr>
        <w:t xml:space="preserve">– mówi Tomasz Chróstny, Prezes Urzędu Ochrony Konkurencji i Konsumentów. </w:t>
      </w:r>
    </w:p>
    <w:p w14:paraId="6522E8D6" w14:textId="742EA0EA" w:rsidR="00F17CF7" w:rsidRDefault="006671C1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>W obu przypadkach zarzuty dotyczą niezwracania</w:t>
      </w:r>
      <w:r w:rsidRPr="006671C1">
        <w:rPr>
          <w:sz w:val="22"/>
        </w:rPr>
        <w:t xml:space="preserve"> </w:t>
      </w:r>
      <w:r>
        <w:rPr>
          <w:sz w:val="22"/>
        </w:rPr>
        <w:t xml:space="preserve">konsumentom proporcjonalnej części pobranych opłat w przypadku wcześniejszej spłaty kredytu, jeśli </w:t>
      </w:r>
      <w:r w:rsidR="003106C2">
        <w:rPr>
          <w:sz w:val="22"/>
        </w:rPr>
        <w:t xml:space="preserve">taka spłata </w:t>
      </w:r>
      <w:r>
        <w:rPr>
          <w:sz w:val="22"/>
        </w:rPr>
        <w:t xml:space="preserve">nastąpiła przed </w:t>
      </w:r>
      <w:r>
        <w:rPr>
          <w:sz w:val="22"/>
        </w:rPr>
        <w:lastRenderedPageBreak/>
        <w:t>wyrokiem TSUE, czyli 11 września 2019 r.</w:t>
      </w:r>
      <w:r w:rsidR="0009729B">
        <w:rPr>
          <w:sz w:val="22"/>
        </w:rPr>
        <w:t xml:space="preserve"> Oba banki negatywnie rozpatrują wnioski konsumentów o zwrot części </w:t>
      </w:r>
      <w:r w:rsidR="0031439B">
        <w:rPr>
          <w:sz w:val="22"/>
        </w:rPr>
        <w:t xml:space="preserve">kosztów </w:t>
      </w:r>
      <w:r w:rsidR="0009729B">
        <w:rPr>
          <w:sz w:val="22"/>
        </w:rPr>
        <w:t xml:space="preserve">w takiej sytuacji. </w:t>
      </w:r>
      <w:r w:rsidR="00FA1170">
        <w:rPr>
          <w:sz w:val="22"/>
        </w:rPr>
        <w:t>Bankom tym</w:t>
      </w:r>
      <w:r w:rsidR="0009729B">
        <w:rPr>
          <w:sz w:val="22"/>
        </w:rPr>
        <w:t xml:space="preserve"> grozi kara </w:t>
      </w:r>
      <w:r w:rsidR="00FA1170">
        <w:rPr>
          <w:sz w:val="22"/>
        </w:rPr>
        <w:t xml:space="preserve">finansowa w wysokości </w:t>
      </w:r>
      <w:r w:rsidR="0009729B">
        <w:rPr>
          <w:sz w:val="22"/>
        </w:rPr>
        <w:t>do 10 proc. obrotu</w:t>
      </w:r>
      <w:r w:rsidR="00061CCA">
        <w:rPr>
          <w:sz w:val="22"/>
        </w:rPr>
        <w:t xml:space="preserve"> i nakaz usunięcia trwających skutków naruszenia</w:t>
      </w:r>
      <w:r w:rsidR="0009729B">
        <w:rPr>
          <w:sz w:val="22"/>
        </w:rPr>
        <w:t xml:space="preserve">. </w:t>
      </w:r>
      <w:r w:rsidR="00265910">
        <w:rPr>
          <w:sz w:val="22"/>
        </w:rPr>
        <w:t xml:space="preserve">Warto przypomnieć, że wobec </w:t>
      </w:r>
      <w:r w:rsidR="0009729B">
        <w:rPr>
          <w:sz w:val="22"/>
        </w:rPr>
        <w:t xml:space="preserve">Banku Pocztowego Prezes UOKiK </w:t>
      </w:r>
      <w:r w:rsidR="00FB7576">
        <w:rPr>
          <w:sz w:val="22"/>
        </w:rPr>
        <w:t xml:space="preserve">już w grudniu 2019 r. </w:t>
      </w:r>
      <w:r w:rsidR="0009729B">
        <w:rPr>
          <w:sz w:val="22"/>
        </w:rPr>
        <w:t xml:space="preserve">wydał </w:t>
      </w:r>
      <w:hyperlink r:id="rId12" w:history="1">
        <w:r w:rsidR="00D06705" w:rsidRPr="00D06705">
          <w:rPr>
            <w:rStyle w:val="Hipercze"/>
            <w:sz w:val="22"/>
          </w:rPr>
          <w:t>decyzję</w:t>
        </w:r>
      </w:hyperlink>
      <w:r w:rsidR="00D06705">
        <w:rPr>
          <w:sz w:val="22"/>
        </w:rPr>
        <w:t xml:space="preserve"> </w:t>
      </w:r>
      <w:r w:rsidR="00D06705" w:rsidRPr="0009729B">
        <w:rPr>
          <w:sz w:val="22"/>
        </w:rPr>
        <w:t>(jest prawomocna)</w:t>
      </w:r>
      <w:r w:rsidR="006945D3">
        <w:rPr>
          <w:sz w:val="22"/>
        </w:rPr>
        <w:t>, która d</w:t>
      </w:r>
      <w:r w:rsidR="00CE15D8">
        <w:rPr>
          <w:sz w:val="22"/>
        </w:rPr>
        <w:t xml:space="preserve">otyczyła </w:t>
      </w:r>
      <w:r w:rsidR="006945D3">
        <w:rPr>
          <w:sz w:val="22"/>
        </w:rPr>
        <w:t>produktu</w:t>
      </w:r>
      <w:r w:rsidR="006945D3" w:rsidRPr="0009729B">
        <w:rPr>
          <w:sz w:val="22"/>
        </w:rPr>
        <w:t xml:space="preserve"> </w:t>
      </w:r>
      <w:r w:rsidR="0009729B" w:rsidRPr="0009729B">
        <w:rPr>
          <w:sz w:val="22"/>
        </w:rPr>
        <w:t>„Pożyczka na Poczcie"</w:t>
      </w:r>
      <w:r w:rsidR="006945D3">
        <w:rPr>
          <w:sz w:val="22"/>
        </w:rPr>
        <w:t>. Dzięki tej decyzji konsumenci mogli odzyskać nadpłaconą prowizję dotyczącą takich kredytów udzielonych między 1 marca 2015 r. a 30 czerwca 2016 r.</w:t>
      </w:r>
      <w:r w:rsidR="0009729B" w:rsidRPr="0009729B">
        <w:rPr>
          <w:sz w:val="22"/>
        </w:rPr>
        <w:t xml:space="preserve"> </w:t>
      </w:r>
    </w:p>
    <w:p w14:paraId="074B51C8" w14:textId="618CC780" w:rsidR="00F17CF7" w:rsidRDefault="00414B1D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większości banków rozliczenie pobranych opłat w związku z wcześniejszą spłatą kredytu konsumenckiego następuje zgodnie z </w:t>
      </w:r>
      <w:r w:rsidR="001B34BA">
        <w:rPr>
          <w:sz w:val="22"/>
        </w:rPr>
        <w:t xml:space="preserve">rekomendowaną przez UOKiK </w:t>
      </w:r>
      <w:r w:rsidRPr="001B34BA">
        <w:rPr>
          <w:b/>
          <w:sz w:val="22"/>
        </w:rPr>
        <w:t>metodą liniową</w:t>
      </w:r>
      <w:r>
        <w:rPr>
          <w:sz w:val="22"/>
        </w:rPr>
        <w:t xml:space="preserve">. </w:t>
      </w:r>
      <w:r w:rsidR="001B34BA">
        <w:rPr>
          <w:sz w:val="22"/>
        </w:rPr>
        <w:t>Jest ona przejrzysta</w:t>
      </w:r>
      <w:r w:rsidR="00D205D0">
        <w:rPr>
          <w:sz w:val="22"/>
        </w:rPr>
        <w:t xml:space="preserve">, </w:t>
      </w:r>
      <w:r w:rsidR="001B34BA">
        <w:rPr>
          <w:sz w:val="22"/>
        </w:rPr>
        <w:t>sprawiedliwa</w:t>
      </w:r>
      <w:r w:rsidR="00D205D0">
        <w:rPr>
          <w:sz w:val="22"/>
        </w:rPr>
        <w:t xml:space="preserve"> i łatwo weryfikowalna dla konsumentów</w:t>
      </w:r>
      <w:r w:rsidR="001B34BA">
        <w:rPr>
          <w:sz w:val="22"/>
        </w:rPr>
        <w:t xml:space="preserve">. Polega na </w:t>
      </w:r>
      <w:r w:rsidR="001B34BA" w:rsidRPr="0086290B">
        <w:rPr>
          <w:sz w:val="22"/>
        </w:rPr>
        <w:t xml:space="preserve">tym, że </w:t>
      </w:r>
      <w:r w:rsidR="001B34BA" w:rsidRPr="0086290B">
        <w:rPr>
          <w:bCs/>
          <w:sz w:val="22"/>
        </w:rPr>
        <w:t xml:space="preserve">dzieli się wszystkie </w:t>
      </w:r>
      <w:r w:rsidR="00E67050">
        <w:rPr>
          <w:bCs/>
          <w:sz w:val="22"/>
        </w:rPr>
        <w:t xml:space="preserve">podlegające obniżeniu </w:t>
      </w:r>
      <w:r w:rsidR="001B34BA" w:rsidRPr="0086290B">
        <w:rPr>
          <w:bCs/>
          <w:sz w:val="22"/>
        </w:rPr>
        <w:t xml:space="preserve">koszty </w:t>
      </w:r>
      <w:proofErr w:type="spellStart"/>
      <w:r w:rsidR="001B34BA" w:rsidRPr="0086290B">
        <w:rPr>
          <w:bCs/>
          <w:sz w:val="22"/>
        </w:rPr>
        <w:t>pozaodsetkowe</w:t>
      </w:r>
      <w:proofErr w:type="spellEnd"/>
      <w:r w:rsidR="001B34BA" w:rsidRPr="0086290B">
        <w:rPr>
          <w:bCs/>
          <w:sz w:val="22"/>
        </w:rPr>
        <w:t xml:space="preserve"> przez liczbę dni, w których miała obowiązywać umowa</w:t>
      </w:r>
      <w:r w:rsidR="001B34BA">
        <w:rPr>
          <w:bCs/>
          <w:sz w:val="22"/>
        </w:rPr>
        <w:t>, a potem</w:t>
      </w:r>
      <w:r w:rsidR="001B34BA" w:rsidRPr="0086290B">
        <w:rPr>
          <w:bCs/>
          <w:sz w:val="22"/>
        </w:rPr>
        <w:t xml:space="preserve"> mnoży </w:t>
      </w:r>
      <w:r w:rsidR="001B34BA">
        <w:rPr>
          <w:bCs/>
          <w:sz w:val="22"/>
        </w:rPr>
        <w:t xml:space="preserve">się wynik </w:t>
      </w:r>
      <w:r w:rsidR="001B34BA" w:rsidRPr="0086290B">
        <w:rPr>
          <w:bCs/>
          <w:sz w:val="22"/>
        </w:rPr>
        <w:t>przez liczbę dni, o które skrócono okres kredytowania</w:t>
      </w:r>
      <w:r w:rsidR="001B34BA">
        <w:rPr>
          <w:bCs/>
          <w:sz w:val="22"/>
        </w:rPr>
        <w:t>.</w:t>
      </w:r>
      <w:r w:rsidR="001B34BA" w:rsidRPr="0086290B">
        <w:rPr>
          <w:bCs/>
          <w:sz w:val="22"/>
        </w:rPr>
        <w:t xml:space="preserve"> </w:t>
      </w:r>
      <w:r w:rsidR="001B34BA">
        <w:rPr>
          <w:bCs/>
          <w:sz w:val="22"/>
        </w:rPr>
        <w:t>To kwota, którą powinien o</w:t>
      </w:r>
      <w:r w:rsidR="009F0EE6">
        <w:rPr>
          <w:bCs/>
          <w:sz w:val="22"/>
        </w:rPr>
        <w:t>trzyma</w:t>
      </w:r>
      <w:r w:rsidR="001B34BA">
        <w:rPr>
          <w:bCs/>
          <w:sz w:val="22"/>
        </w:rPr>
        <w:t>ć kons</w:t>
      </w:r>
      <w:r w:rsidR="001B34BA" w:rsidRPr="0086290B">
        <w:rPr>
          <w:bCs/>
          <w:sz w:val="22"/>
        </w:rPr>
        <w:t>ument</w:t>
      </w:r>
      <w:r w:rsidR="001B34BA" w:rsidRPr="0086290B">
        <w:rPr>
          <w:sz w:val="22"/>
        </w:rPr>
        <w:t>.</w:t>
      </w:r>
      <w:r w:rsidR="001B34BA">
        <w:rPr>
          <w:sz w:val="22"/>
        </w:rPr>
        <w:t xml:space="preserve"> </w:t>
      </w:r>
      <w:r>
        <w:rPr>
          <w:sz w:val="22"/>
        </w:rPr>
        <w:t xml:space="preserve">Coraz częściej </w:t>
      </w:r>
      <w:r w:rsidR="001B34BA">
        <w:rPr>
          <w:sz w:val="22"/>
        </w:rPr>
        <w:t xml:space="preserve">zwrot </w:t>
      </w:r>
      <w:r>
        <w:rPr>
          <w:sz w:val="22"/>
        </w:rPr>
        <w:t>odbywa się automatycznie</w:t>
      </w:r>
      <w:r w:rsidR="009F0EE6">
        <w:rPr>
          <w:sz w:val="22"/>
        </w:rPr>
        <w:t xml:space="preserve">, choć niektóre banki w przypadku </w:t>
      </w:r>
      <w:r w:rsidR="00B36A2F">
        <w:rPr>
          <w:sz w:val="22"/>
        </w:rPr>
        <w:t>rozliczeń</w:t>
      </w:r>
      <w:r w:rsidR="009F0EE6">
        <w:rPr>
          <w:sz w:val="22"/>
        </w:rPr>
        <w:t xml:space="preserve"> dawniejszych </w:t>
      </w:r>
      <w:r w:rsidR="00B36A2F">
        <w:rPr>
          <w:sz w:val="22"/>
        </w:rPr>
        <w:t>spłat w</w:t>
      </w:r>
      <w:r w:rsidR="001B34BA">
        <w:rPr>
          <w:sz w:val="22"/>
        </w:rPr>
        <w:t>y</w:t>
      </w:r>
      <w:r w:rsidR="00B36A2F">
        <w:rPr>
          <w:sz w:val="22"/>
        </w:rPr>
        <w:t>magają złożenia wnios</w:t>
      </w:r>
      <w:r w:rsidR="001B34BA">
        <w:rPr>
          <w:sz w:val="22"/>
        </w:rPr>
        <w:t>k</w:t>
      </w:r>
      <w:r w:rsidR="00B36A2F">
        <w:rPr>
          <w:sz w:val="22"/>
        </w:rPr>
        <w:t xml:space="preserve">u. </w:t>
      </w:r>
    </w:p>
    <w:p w14:paraId="6F8D18AE" w14:textId="7E276B7E" w:rsidR="001B34BA" w:rsidRDefault="00D205D0" w:rsidP="00580ABA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Prezes </w:t>
      </w:r>
      <w:r w:rsidR="001B34BA" w:rsidRPr="001B34BA">
        <w:rPr>
          <w:bCs/>
          <w:sz w:val="22"/>
        </w:rPr>
        <w:t xml:space="preserve">UOKiK prowadzi </w:t>
      </w:r>
      <w:r w:rsidR="0052590A">
        <w:rPr>
          <w:bCs/>
          <w:sz w:val="22"/>
        </w:rPr>
        <w:t xml:space="preserve">jeszcze </w:t>
      </w:r>
      <w:r w:rsidR="001B34BA" w:rsidRPr="001B34BA">
        <w:rPr>
          <w:bCs/>
          <w:sz w:val="22"/>
        </w:rPr>
        <w:t>działania wobec kilku banków</w:t>
      </w:r>
      <w:r w:rsidR="0052590A">
        <w:rPr>
          <w:bCs/>
          <w:sz w:val="22"/>
        </w:rPr>
        <w:t>, od których</w:t>
      </w:r>
      <w:r w:rsidR="0031439B">
        <w:rPr>
          <w:bCs/>
          <w:sz w:val="22"/>
        </w:rPr>
        <w:t xml:space="preserve"> oczekuje na dodatkowe wyjaśnienia</w:t>
      </w:r>
      <w:r w:rsidR="001B34BA" w:rsidRPr="001B34BA">
        <w:rPr>
          <w:bCs/>
          <w:sz w:val="22"/>
        </w:rPr>
        <w:t xml:space="preserve">. Są to: </w:t>
      </w:r>
      <w:r w:rsidR="00580ABA" w:rsidRPr="00580ABA">
        <w:rPr>
          <w:bCs/>
          <w:sz w:val="22"/>
        </w:rPr>
        <w:t xml:space="preserve">Santander Bank Polska, Santander Consumer Bank, </w:t>
      </w:r>
      <w:r w:rsidR="001B34BA" w:rsidRPr="001B34BA">
        <w:rPr>
          <w:bCs/>
          <w:sz w:val="22"/>
        </w:rPr>
        <w:t>Plus Bank</w:t>
      </w:r>
      <w:r w:rsidR="00580ABA">
        <w:rPr>
          <w:bCs/>
          <w:sz w:val="22"/>
        </w:rPr>
        <w:t xml:space="preserve">, </w:t>
      </w:r>
      <w:proofErr w:type="spellStart"/>
      <w:r w:rsidR="00580ABA" w:rsidRPr="001B34BA">
        <w:rPr>
          <w:bCs/>
          <w:sz w:val="22"/>
        </w:rPr>
        <w:t>Nest</w:t>
      </w:r>
      <w:proofErr w:type="spellEnd"/>
      <w:r w:rsidR="00580ABA" w:rsidRPr="001B34BA">
        <w:rPr>
          <w:bCs/>
          <w:sz w:val="22"/>
        </w:rPr>
        <w:t xml:space="preserve"> Bank</w:t>
      </w:r>
      <w:r w:rsidR="00580ABA">
        <w:rPr>
          <w:bCs/>
          <w:sz w:val="22"/>
        </w:rPr>
        <w:t xml:space="preserve">, </w:t>
      </w:r>
      <w:r w:rsidR="00580ABA" w:rsidRPr="001B34BA">
        <w:rPr>
          <w:bCs/>
          <w:sz w:val="22"/>
        </w:rPr>
        <w:t>Pe</w:t>
      </w:r>
      <w:r w:rsidR="00580ABA">
        <w:rPr>
          <w:bCs/>
          <w:sz w:val="22"/>
        </w:rPr>
        <w:t>k</w:t>
      </w:r>
      <w:r w:rsidR="00580ABA" w:rsidRPr="001B34BA">
        <w:rPr>
          <w:bCs/>
          <w:sz w:val="22"/>
        </w:rPr>
        <w:t>a</w:t>
      </w:r>
      <w:r w:rsidR="00580ABA">
        <w:rPr>
          <w:bCs/>
          <w:sz w:val="22"/>
        </w:rPr>
        <w:t xml:space="preserve">o i </w:t>
      </w:r>
      <w:r w:rsidR="00580ABA" w:rsidRPr="001B34BA">
        <w:rPr>
          <w:bCs/>
          <w:sz w:val="22"/>
        </w:rPr>
        <w:t>BOŚ</w:t>
      </w:r>
      <w:r w:rsidR="00580ABA">
        <w:rPr>
          <w:bCs/>
          <w:sz w:val="22"/>
        </w:rPr>
        <w:t xml:space="preserve">. </w:t>
      </w:r>
    </w:p>
    <w:p w14:paraId="12F8BFCD" w14:textId="77777777" w:rsidR="00B93A96" w:rsidRDefault="00B93A96" w:rsidP="00580ABA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Konsumencie, skorzystaj z </w:t>
      </w:r>
      <w:hyperlink r:id="rId13" w:history="1">
        <w:r w:rsidRPr="00B93A96">
          <w:rPr>
            <w:rStyle w:val="Hipercze"/>
            <w:sz w:val="22"/>
          </w:rPr>
          <w:t>kalkulator</w:t>
        </w:r>
        <w:r>
          <w:rPr>
            <w:rStyle w:val="Hipercze"/>
            <w:sz w:val="22"/>
          </w:rPr>
          <w:t>a</w:t>
        </w:r>
        <w:r w:rsidRPr="00B93A96">
          <w:rPr>
            <w:rStyle w:val="Hipercze"/>
            <w:sz w:val="22"/>
          </w:rPr>
          <w:t xml:space="preserve"> kredytow</w:t>
        </w:r>
        <w:r>
          <w:rPr>
            <w:rStyle w:val="Hipercze"/>
            <w:sz w:val="22"/>
          </w:rPr>
          <w:t>ego</w:t>
        </w:r>
      </w:hyperlink>
      <w:r w:rsidRPr="00B93A96">
        <w:rPr>
          <w:bCs/>
          <w:sz w:val="22"/>
        </w:rPr>
        <w:t xml:space="preserve">, który pomoże ci wyliczyć orientacyjną kwotę do zwrotu według metody liniowej. Ubiegając się o zwrot, </w:t>
      </w:r>
      <w:r>
        <w:rPr>
          <w:bCs/>
          <w:sz w:val="22"/>
        </w:rPr>
        <w:t xml:space="preserve">pobierz przygotowany przez nas </w:t>
      </w:r>
      <w:r>
        <w:rPr>
          <w:rStyle w:val="Hipercze"/>
          <w:sz w:val="22"/>
        </w:rPr>
        <w:t>formularz</w:t>
      </w:r>
      <w:r>
        <w:rPr>
          <w:bCs/>
          <w:sz w:val="22"/>
        </w:rPr>
        <w:t xml:space="preserve"> </w:t>
      </w:r>
      <w:r w:rsidRPr="00B93A96">
        <w:rPr>
          <w:bCs/>
          <w:sz w:val="22"/>
        </w:rPr>
        <w:t>i wy</w:t>
      </w:r>
      <w:r>
        <w:rPr>
          <w:bCs/>
          <w:sz w:val="22"/>
        </w:rPr>
        <w:t>ślij</w:t>
      </w:r>
      <w:r w:rsidRPr="00B93A96">
        <w:rPr>
          <w:bCs/>
          <w:sz w:val="22"/>
        </w:rPr>
        <w:t xml:space="preserve"> go do instytucji finansowej.</w:t>
      </w:r>
    </w:p>
    <w:p w14:paraId="2D6125AB" w14:textId="77777777" w:rsidR="00D205D0" w:rsidRDefault="00D205D0" w:rsidP="009F0EE6">
      <w:pPr>
        <w:spacing w:after="120" w:line="276" w:lineRule="auto"/>
        <w:jc w:val="both"/>
        <w:rPr>
          <w:rStyle w:val="Pogrubienie"/>
          <w:rFonts w:cs="Tahoma"/>
        </w:rPr>
      </w:pPr>
    </w:p>
    <w:p w14:paraId="77755AF6" w14:textId="4953C2B3" w:rsidR="009F0EE6" w:rsidRPr="005A6B17" w:rsidRDefault="009F0EE6" w:rsidP="009F0EE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6C2F860D" w14:textId="77777777" w:rsidR="009F0EE6" w:rsidRPr="00E93743" w:rsidRDefault="009F0EE6" w:rsidP="009F0EE6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4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5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</w:p>
    <w:sectPr w:rsidR="009F0EE6" w:rsidRPr="00E93743" w:rsidSect="0024001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EA564" w14:textId="77777777" w:rsidR="00B42B35" w:rsidRDefault="00B42B35">
      <w:r>
        <w:separator/>
      </w:r>
    </w:p>
  </w:endnote>
  <w:endnote w:type="continuationSeparator" w:id="0">
    <w:p w14:paraId="023BF4D6" w14:textId="77777777" w:rsidR="00B42B35" w:rsidRDefault="00B4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D696C" w14:textId="77777777" w:rsidR="00746549" w:rsidRDefault="007465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6C433" w14:textId="77777777" w:rsidR="0059016B" w:rsidRPr="00924ABC" w:rsidRDefault="00B42B35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 w14:anchorId="3EB88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797EFE7" wp14:editId="2ADB46F0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8F470D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3D2CBF" wp14:editId="7AEA60C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4471A09C" w14:textId="77777777" w:rsidR="0059016B" w:rsidRPr="00A53423" w:rsidRDefault="00746549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Departament Komunikacji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="00C21071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35CFC" w14:textId="77777777" w:rsidR="00746549" w:rsidRDefault="007465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25D75" w14:textId="77777777" w:rsidR="00B42B35" w:rsidRDefault="00B42B35">
      <w:r>
        <w:separator/>
      </w:r>
    </w:p>
  </w:footnote>
  <w:footnote w:type="continuationSeparator" w:id="0">
    <w:p w14:paraId="062B4159" w14:textId="77777777" w:rsidR="00B42B35" w:rsidRDefault="00B42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A447A" w14:textId="77777777" w:rsidR="00746549" w:rsidRDefault="007465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9F8E8" w14:textId="77777777" w:rsidR="0059016B" w:rsidRDefault="00B42B35" w:rsidP="0041396E">
    <w:pPr>
      <w:pStyle w:val="Nagwek"/>
      <w:tabs>
        <w:tab w:val="clear" w:pos="9072"/>
      </w:tabs>
    </w:pPr>
    <w:r>
      <w:rPr>
        <w:noProof/>
      </w:rPr>
      <w:pict w14:anchorId="4CCBB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.35pt;margin-top:-17.25pt;width:285.65pt;height:69.5pt;z-index:251661312;mso-position-horizontal-relative:text;mso-position-vertical-relative:text;mso-width-relative:page;mso-height-relative:page">
          <v:imagedata r:id="rId1" o:title="stopka 30-leci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AF697" w14:textId="77777777" w:rsidR="00746549" w:rsidRDefault="007465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42F96"/>
    <w:rsid w:val="00061CCA"/>
    <w:rsid w:val="000651E9"/>
    <w:rsid w:val="00073AA7"/>
    <w:rsid w:val="0009729B"/>
    <w:rsid w:val="000A74FA"/>
    <w:rsid w:val="000B149D"/>
    <w:rsid w:val="000B1AC5"/>
    <w:rsid w:val="000B7247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279E"/>
    <w:rsid w:val="001A5F7C"/>
    <w:rsid w:val="001A6E5B"/>
    <w:rsid w:val="001A7451"/>
    <w:rsid w:val="001B34BA"/>
    <w:rsid w:val="001C1FAD"/>
    <w:rsid w:val="001D7C89"/>
    <w:rsid w:val="001E188E"/>
    <w:rsid w:val="001E4F92"/>
    <w:rsid w:val="001F4A73"/>
    <w:rsid w:val="00202AEB"/>
    <w:rsid w:val="00205580"/>
    <w:rsid w:val="002157BB"/>
    <w:rsid w:val="00216CF9"/>
    <w:rsid w:val="002262B5"/>
    <w:rsid w:val="0023138D"/>
    <w:rsid w:val="00240013"/>
    <w:rsid w:val="0024118E"/>
    <w:rsid w:val="00241BAC"/>
    <w:rsid w:val="00260382"/>
    <w:rsid w:val="00265910"/>
    <w:rsid w:val="00266CB4"/>
    <w:rsid w:val="00267DD1"/>
    <w:rsid w:val="00275B8F"/>
    <w:rsid w:val="002801AA"/>
    <w:rsid w:val="00295B34"/>
    <w:rsid w:val="002A5D69"/>
    <w:rsid w:val="002B1840"/>
    <w:rsid w:val="002B1DBF"/>
    <w:rsid w:val="002C0D5D"/>
    <w:rsid w:val="002C692D"/>
    <w:rsid w:val="002C6ABE"/>
    <w:rsid w:val="002E388C"/>
    <w:rsid w:val="002E68F0"/>
    <w:rsid w:val="002F1BF3"/>
    <w:rsid w:val="002F4D43"/>
    <w:rsid w:val="003056C6"/>
    <w:rsid w:val="003106C2"/>
    <w:rsid w:val="00311B14"/>
    <w:rsid w:val="0031439B"/>
    <w:rsid w:val="00324306"/>
    <w:rsid w:val="003278D6"/>
    <w:rsid w:val="003303F0"/>
    <w:rsid w:val="0034059B"/>
    <w:rsid w:val="0035019C"/>
    <w:rsid w:val="00360248"/>
    <w:rsid w:val="003658B5"/>
    <w:rsid w:val="00366A46"/>
    <w:rsid w:val="0037070B"/>
    <w:rsid w:val="00377A0D"/>
    <w:rsid w:val="0038677D"/>
    <w:rsid w:val="003928FA"/>
    <w:rsid w:val="003B7D4C"/>
    <w:rsid w:val="003D3FF4"/>
    <w:rsid w:val="003D7161"/>
    <w:rsid w:val="003E3BCC"/>
    <w:rsid w:val="003E3F9D"/>
    <w:rsid w:val="003E69E5"/>
    <w:rsid w:val="003F5D04"/>
    <w:rsid w:val="0040748E"/>
    <w:rsid w:val="00412206"/>
    <w:rsid w:val="00414B1D"/>
    <w:rsid w:val="00427E08"/>
    <w:rsid w:val="004349BA"/>
    <w:rsid w:val="0043575C"/>
    <w:rsid w:val="004365C7"/>
    <w:rsid w:val="004425B7"/>
    <w:rsid w:val="00444A85"/>
    <w:rsid w:val="00447BDA"/>
    <w:rsid w:val="00462CFA"/>
    <w:rsid w:val="00486DB1"/>
    <w:rsid w:val="0049279E"/>
    <w:rsid w:val="00493E10"/>
    <w:rsid w:val="004972E8"/>
    <w:rsid w:val="004C0F9E"/>
    <w:rsid w:val="004C1243"/>
    <w:rsid w:val="004C2B74"/>
    <w:rsid w:val="004C46B9"/>
    <w:rsid w:val="004C5C26"/>
    <w:rsid w:val="004E4CC4"/>
    <w:rsid w:val="004F7E99"/>
    <w:rsid w:val="005003F9"/>
    <w:rsid w:val="0050417B"/>
    <w:rsid w:val="005133CE"/>
    <w:rsid w:val="00521BA3"/>
    <w:rsid w:val="00523E0D"/>
    <w:rsid w:val="00525588"/>
    <w:rsid w:val="0052590A"/>
    <w:rsid w:val="0052710E"/>
    <w:rsid w:val="005442FC"/>
    <w:rsid w:val="0055631D"/>
    <w:rsid w:val="00557D79"/>
    <w:rsid w:val="00580ABA"/>
    <w:rsid w:val="00593935"/>
    <w:rsid w:val="005973FD"/>
    <w:rsid w:val="00597C68"/>
    <w:rsid w:val="005A382B"/>
    <w:rsid w:val="005A4047"/>
    <w:rsid w:val="005C0C89"/>
    <w:rsid w:val="005C0D39"/>
    <w:rsid w:val="005C6232"/>
    <w:rsid w:val="005D590D"/>
    <w:rsid w:val="005D6F7A"/>
    <w:rsid w:val="005E78EE"/>
    <w:rsid w:val="005F139F"/>
    <w:rsid w:val="005F1EBD"/>
    <w:rsid w:val="006063D0"/>
    <w:rsid w:val="00613C45"/>
    <w:rsid w:val="00631642"/>
    <w:rsid w:val="00633D4E"/>
    <w:rsid w:val="0063526F"/>
    <w:rsid w:val="00637E86"/>
    <w:rsid w:val="0064190F"/>
    <w:rsid w:val="006422DE"/>
    <w:rsid w:val="006439FA"/>
    <w:rsid w:val="006671C1"/>
    <w:rsid w:val="0067485D"/>
    <w:rsid w:val="00681486"/>
    <w:rsid w:val="006945D3"/>
    <w:rsid w:val="00695FBE"/>
    <w:rsid w:val="006971F1"/>
    <w:rsid w:val="006A2065"/>
    <w:rsid w:val="006A3D88"/>
    <w:rsid w:val="006A4A7A"/>
    <w:rsid w:val="006B0848"/>
    <w:rsid w:val="006B6830"/>
    <w:rsid w:val="006B733D"/>
    <w:rsid w:val="006C0160"/>
    <w:rsid w:val="006C34AE"/>
    <w:rsid w:val="006C67AF"/>
    <w:rsid w:val="006D3DC5"/>
    <w:rsid w:val="006F143B"/>
    <w:rsid w:val="006F199E"/>
    <w:rsid w:val="007039EC"/>
    <w:rsid w:val="0071572D"/>
    <w:rsid w:val="007157BA"/>
    <w:rsid w:val="007169F9"/>
    <w:rsid w:val="007174A6"/>
    <w:rsid w:val="007224B3"/>
    <w:rsid w:val="00731303"/>
    <w:rsid w:val="00735C92"/>
    <w:rsid w:val="00736455"/>
    <w:rsid w:val="007402E0"/>
    <w:rsid w:val="0074489D"/>
    <w:rsid w:val="00746549"/>
    <w:rsid w:val="007514AD"/>
    <w:rsid w:val="0075524D"/>
    <w:rsid w:val="007560B0"/>
    <w:rsid w:val="007627D7"/>
    <w:rsid w:val="00776C4F"/>
    <w:rsid w:val="007838E4"/>
    <w:rsid w:val="007846DC"/>
    <w:rsid w:val="00786F48"/>
    <w:rsid w:val="007921B0"/>
    <w:rsid w:val="007A19D8"/>
    <w:rsid w:val="007A4C7B"/>
    <w:rsid w:val="007E36E4"/>
    <w:rsid w:val="007F0ACE"/>
    <w:rsid w:val="00800F0E"/>
    <w:rsid w:val="00804024"/>
    <w:rsid w:val="0081753E"/>
    <w:rsid w:val="00845771"/>
    <w:rsid w:val="0085010E"/>
    <w:rsid w:val="0085454F"/>
    <w:rsid w:val="0086290B"/>
    <w:rsid w:val="0087354F"/>
    <w:rsid w:val="008915B9"/>
    <w:rsid w:val="008930C3"/>
    <w:rsid w:val="00896985"/>
    <w:rsid w:val="008C53D0"/>
    <w:rsid w:val="008D527A"/>
    <w:rsid w:val="008D56DA"/>
    <w:rsid w:val="008D5771"/>
    <w:rsid w:val="008F472E"/>
    <w:rsid w:val="00902556"/>
    <w:rsid w:val="0090338C"/>
    <w:rsid w:val="0091048E"/>
    <w:rsid w:val="00922231"/>
    <w:rsid w:val="00924ABC"/>
    <w:rsid w:val="00940E8F"/>
    <w:rsid w:val="0095309C"/>
    <w:rsid w:val="009652F2"/>
    <w:rsid w:val="009719ED"/>
    <w:rsid w:val="00986C37"/>
    <w:rsid w:val="00997528"/>
    <w:rsid w:val="0099796A"/>
    <w:rsid w:val="009B4422"/>
    <w:rsid w:val="009B5ABF"/>
    <w:rsid w:val="009C0525"/>
    <w:rsid w:val="009C0C2C"/>
    <w:rsid w:val="009C1346"/>
    <w:rsid w:val="009D05C8"/>
    <w:rsid w:val="009E3C0B"/>
    <w:rsid w:val="009F03C8"/>
    <w:rsid w:val="009F0EE6"/>
    <w:rsid w:val="009F7465"/>
    <w:rsid w:val="00A13244"/>
    <w:rsid w:val="00A239AA"/>
    <w:rsid w:val="00A26C14"/>
    <w:rsid w:val="00A360F9"/>
    <w:rsid w:val="00A439E8"/>
    <w:rsid w:val="00A45753"/>
    <w:rsid w:val="00A53423"/>
    <w:rsid w:val="00A55456"/>
    <w:rsid w:val="00A62659"/>
    <w:rsid w:val="00A65F20"/>
    <w:rsid w:val="00A76293"/>
    <w:rsid w:val="00A77DA2"/>
    <w:rsid w:val="00A85D9D"/>
    <w:rsid w:val="00A91669"/>
    <w:rsid w:val="00A92C4C"/>
    <w:rsid w:val="00AA602D"/>
    <w:rsid w:val="00AA63DF"/>
    <w:rsid w:val="00AB572D"/>
    <w:rsid w:val="00AE2923"/>
    <w:rsid w:val="00AE7F9D"/>
    <w:rsid w:val="00AF1794"/>
    <w:rsid w:val="00B028F7"/>
    <w:rsid w:val="00B22863"/>
    <w:rsid w:val="00B24282"/>
    <w:rsid w:val="00B30C97"/>
    <w:rsid w:val="00B36A2F"/>
    <w:rsid w:val="00B41502"/>
    <w:rsid w:val="00B42B35"/>
    <w:rsid w:val="00B447D7"/>
    <w:rsid w:val="00B46BC0"/>
    <w:rsid w:val="00B51024"/>
    <w:rsid w:val="00B60CD8"/>
    <w:rsid w:val="00B60F9C"/>
    <w:rsid w:val="00B6769E"/>
    <w:rsid w:val="00B73F22"/>
    <w:rsid w:val="00B76F9A"/>
    <w:rsid w:val="00B7731A"/>
    <w:rsid w:val="00B810B2"/>
    <w:rsid w:val="00B92A9F"/>
    <w:rsid w:val="00B93A96"/>
    <w:rsid w:val="00BA26F7"/>
    <w:rsid w:val="00BA79F0"/>
    <w:rsid w:val="00BB5068"/>
    <w:rsid w:val="00BB7AE8"/>
    <w:rsid w:val="00BD0481"/>
    <w:rsid w:val="00BD07F4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63AA8"/>
    <w:rsid w:val="00C7783C"/>
    <w:rsid w:val="00C94189"/>
    <w:rsid w:val="00CA2835"/>
    <w:rsid w:val="00CA5147"/>
    <w:rsid w:val="00CA6B58"/>
    <w:rsid w:val="00CB1AE6"/>
    <w:rsid w:val="00CB3ED4"/>
    <w:rsid w:val="00CB3F86"/>
    <w:rsid w:val="00CD34F0"/>
    <w:rsid w:val="00CE0954"/>
    <w:rsid w:val="00CE15D8"/>
    <w:rsid w:val="00CF11F7"/>
    <w:rsid w:val="00D06705"/>
    <w:rsid w:val="00D07149"/>
    <w:rsid w:val="00D10E0E"/>
    <w:rsid w:val="00D1323F"/>
    <w:rsid w:val="00D202BA"/>
    <w:rsid w:val="00D205D0"/>
    <w:rsid w:val="00D251AC"/>
    <w:rsid w:val="00D25F8B"/>
    <w:rsid w:val="00D327BA"/>
    <w:rsid w:val="00D43766"/>
    <w:rsid w:val="00D47CCF"/>
    <w:rsid w:val="00D6457B"/>
    <w:rsid w:val="00D66DEC"/>
    <w:rsid w:val="00D71A41"/>
    <w:rsid w:val="00D768A4"/>
    <w:rsid w:val="00D92F52"/>
    <w:rsid w:val="00DA753F"/>
    <w:rsid w:val="00DC182C"/>
    <w:rsid w:val="00DC5754"/>
    <w:rsid w:val="00DD34A3"/>
    <w:rsid w:val="00DD6056"/>
    <w:rsid w:val="00DE0F2E"/>
    <w:rsid w:val="00DE7C6A"/>
    <w:rsid w:val="00DF2857"/>
    <w:rsid w:val="00DF782B"/>
    <w:rsid w:val="00E03AEF"/>
    <w:rsid w:val="00E102DE"/>
    <w:rsid w:val="00E14A73"/>
    <w:rsid w:val="00E24825"/>
    <w:rsid w:val="00E42093"/>
    <w:rsid w:val="00E522AD"/>
    <w:rsid w:val="00E64103"/>
    <w:rsid w:val="00E67050"/>
    <w:rsid w:val="00E76CD1"/>
    <w:rsid w:val="00E93743"/>
    <w:rsid w:val="00EE4AD8"/>
    <w:rsid w:val="00EF46FA"/>
    <w:rsid w:val="00F00DC0"/>
    <w:rsid w:val="00F12FC8"/>
    <w:rsid w:val="00F139AC"/>
    <w:rsid w:val="00F17CF7"/>
    <w:rsid w:val="00F21EAC"/>
    <w:rsid w:val="00F3243D"/>
    <w:rsid w:val="00F379DC"/>
    <w:rsid w:val="00F46D0D"/>
    <w:rsid w:val="00F52723"/>
    <w:rsid w:val="00F92B59"/>
    <w:rsid w:val="00F948BC"/>
    <w:rsid w:val="00F960CF"/>
    <w:rsid w:val="00FA10A3"/>
    <w:rsid w:val="00FA1170"/>
    <w:rsid w:val="00FA1226"/>
    <w:rsid w:val="00FB7576"/>
    <w:rsid w:val="00FD09D8"/>
    <w:rsid w:val="00FE0FD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C2C0A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mcntmsonormal1">
    <w:name w:val="mcntmsonormal1"/>
    <w:basedOn w:val="Normalny"/>
    <w:rsid w:val="00F52723"/>
    <w:rPr>
      <w:rFonts w:ascii="Calibri" w:hAnsi="Calibri" w:cs="Calibri"/>
      <w:sz w:val="22"/>
      <w:lang w:eastAsia="pl-PL"/>
    </w:rPr>
  </w:style>
  <w:style w:type="paragraph" w:customStyle="1" w:styleId="mcntmcntmsonormal">
    <w:name w:val="mcntmcntmsonormal"/>
    <w:basedOn w:val="Normalny"/>
    <w:rsid w:val="00695FB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C0160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6C0160"/>
    <w:rPr>
      <w:i/>
      <w:iCs/>
    </w:rPr>
  </w:style>
  <w:style w:type="table" w:styleId="Zwykatabela1">
    <w:name w:val="Plain Table 1"/>
    <w:basedOn w:val="Standardowy"/>
    <w:uiPriority w:val="41"/>
    <w:rsid w:val="003707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9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3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96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9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2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57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967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007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56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4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1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9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24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14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13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85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98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09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577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7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4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1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7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30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85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8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65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135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27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5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0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95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4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39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19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24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297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48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92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6608" TargetMode="External"/><Relationship Id="rId13" Type="http://schemas.openxmlformats.org/officeDocument/2006/relationships/hyperlink" Target="https://finanse.uokik.gov.pl/kalkulato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uokik.gov.pl/download.php?plik=2423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kik.gov.pl/aktualnosci.php?news_id=162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okik.gov.pl/pomoc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okik.gov.pl/download.php?plik=17925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uokik.gov.pl/aktualnosci.php?news_id=15765" TargetMode="External"/><Relationship Id="rId14" Type="http://schemas.openxmlformats.org/officeDocument/2006/relationships/hyperlink" Target="mailto:porady@dlakonsumentow.p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1E56D-0AAD-4BFA-8396-8FEDA073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4</cp:revision>
  <cp:lastPrinted>2019-03-06T14:11:00Z</cp:lastPrinted>
  <dcterms:created xsi:type="dcterms:W3CDTF">2020-11-23T08:34:00Z</dcterms:created>
  <dcterms:modified xsi:type="dcterms:W3CDTF">2020-11-23T08:43:00Z</dcterms:modified>
</cp:coreProperties>
</file>