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48ACF" w14:textId="662FF8B3" w:rsidR="00D47CCF" w:rsidRPr="0024118E" w:rsidRDefault="00CA7D02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UJEMNE OPROCENTOWANIE DEPOZYTÓW – STANOWISKO UOKIK</w:t>
      </w:r>
    </w:p>
    <w:p w14:paraId="05CEA90C" w14:textId="4C858E9B" w:rsidR="00C81E9C" w:rsidRPr="00C81E9C" w:rsidRDefault="00C81E9C" w:rsidP="00C81E9C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C81E9C">
        <w:rPr>
          <w:b/>
          <w:sz w:val="22"/>
        </w:rPr>
        <w:t>Prezes U</w:t>
      </w:r>
      <w:r>
        <w:rPr>
          <w:b/>
          <w:sz w:val="22"/>
        </w:rPr>
        <w:t>OKiK</w:t>
      </w:r>
      <w:r w:rsidRPr="00C81E9C">
        <w:rPr>
          <w:b/>
          <w:sz w:val="22"/>
        </w:rPr>
        <w:t xml:space="preserve"> </w:t>
      </w:r>
      <w:r>
        <w:rPr>
          <w:b/>
          <w:sz w:val="22"/>
        </w:rPr>
        <w:t>Tomasz Chróstny</w:t>
      </w:r>
      <w:r w:rsidR="00E1338B">
        <w:rPr>
          <w:b/>
          <w:sz w:val="22"/>
        </w:rPr>
        <w:t xml:space="preserve"> </w:t>
      </w:r>
      <w:r w:rsidR="00A405F6">
        <w:rPr>
          <w:b/>
          <w:sz w:val="22"/>
        </w:rPr>
        <w:t>sprzeciwia się</w:t>
      </w:r>
      <w:r w:rsidR="007458BB">
        <w:rPr>
          <w:b/>
          <w:sz w:val="22"/>
        </w:rPr>
        <w:t xml:space="preserve"> </w:t>
      </w:r>
      <w:r w:rsidR="005432E3">
        <w:rPr>
          <w:b/>
          <w:sz w:val="22"/>
        </w:rPr>
        <w:t xml:space="preserve">planom </w:t>
      </w:r>
      <w:r w:rsidRPr="00C81E9C">
        <w:rPr>
          <w:b/>
          <w:sz w:val="22"/>
        </w:rPr>
        <w:t>wprowadzeni</w:t>
      </w:r>
      <w:r w:rsidR="005432E3">
        <w:rPr>
          <w:b/>
          <w:sz w:val="22"/>
        </w:rPr>
        <w:t>a</w:t>
      </w:r>
      <w:r w:rsidRPr="00C81E9C">
        <w:rPr>
          <w:b/>
          <w:sz w:val="22"/>
        </w:rPr>
        <w:t xml:space="preserve"> </w:t>
      </w:r>
      <w:r>
        <w:rPr>
          <w:b/>
          <w:sz w:val="22"/>
        </w:rPr>
        <w:t xml:space="preserve">przez banki </w:t>
      </w:r>
      <w:r w:rsidRPr="00C81E9C">
        <w:rPr>
          <w:b/>
          <w:sz w:val="22"/>
        </w:rPr>
        <w:t xml:space="preserve">ujemnego oprocentowania depozytów dla klientów indywidualnych. </w:t>
      </w:r>
    </w:p>
    <w:p w14:paraId="6437F7B7" w14:textId="43D63EA0" w:rsidR="00C81E9C" w:rsidRDefault="00C81E9C" w:rsidP="00C81E9C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Taka próba mogłaby </w:t>
      </w:r>
      <w:r w:rsidRPr="00C81E9C">
        <w:rPr>
          <w:b/>
          <w:sz w:val="22"/>
        </w:rPr>
        <w:t>podważy</w:t>
      </w:r>
      <w:r>
        <w:rPr>
          <w:b/>
          <w:sz w:val="22"/>
        </w:rPr>
        <w:t>ć</w:t>
      </w:r>
      <w:r w:rsidRPr="00C81E9C">
        <w:rPr>
          <w:b/>
          <w:sz w:val="22"/>
        </w:rPr>
        <w:t xml:space="preserve"> i tak już nadwyrężone zaufanie społeczeństwa do systemu bankowego</w:t>
      </w:r>
      <w:r>
        <w:rPr>
          <w:b/>
          <w:sz w:val="22"/>
        </w:rPr>
        <w:t xml:space="preserve"> i doprowadzić do wycofywania oszczędności</w:t>
      </w:r>
      <w:r w:rsidR="00C90FD7">
        <w:rPr>
          <w:b/>
          <w:sz w:val="22"/>
        </w:rPr>
        <w:t xml:space="preserve"> na dużą skalę</w:t>
      </w:r>
      <w:r w:rsidR="007458BB">
        <w:rPr>
          <w:b/>
          <w:sz w:val="22"/>
        </w:rPr>
        <w:t xml:space="preserve">. </w:t>
      </w:r>
    </w:p>
    <w:p w14:paraId="2B53584E" w14:textId="648B2230" w:rsidR="00CA7D02" w:rsidRPr="00C81E9C" w:rsidRDefault="007458BB" w:rsidP="00C81E9C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W skierowanym </w:t>
      </w:r>
      <w:r w:rsidR="00A405F6">
        <w:rPr>
          <w:b/>
          <w:sz w:val="22"/>
        </w:rPr>
        <w:t xml:space="preserve">do 23 banków </w:t>
      </w:r>
      <w:r>
        <w:rPr>
          <w:b/>
          <w:sz w:val="22"/>
        </w:rPr>
        <w:t>wezwaniu P</w:t>
      </w:r>
      <w:r w:rsidR="00C81E9C">
        <w:rPr>
          <w:b/>
          <w:sz w:val="22"/>
        </w:rPr>
        <w:t xml:space="preserve">rezes UOKiK </w:t>
      </w:r>
      <w:r w:rsidR="00A405F6">
        <w:rPr>
          <w:b/>
          <w:sz w:val="22"/>
        </w:rPr>
        <w:t>przedstawił</w:t>
      </w:r>
      <w:r w:rsidR="00C90FD7">
        <w:rPr>
          <w:b/>
          <w:sz w:val="22"/>
        </w:rPr>
        <w:t xml:space="preserve"> zastrzeżenia </w:t>
      </w:r>
      <w:r w:rsidR="00A405F6">
        <w:rPr>
          <w:b/>
          <w:sz w:val="22"/>
        </w:rPr>
        <w:t>żądając</w:t>
      </w:r>
      <w:r w:rsidR="00C90FD7">
        <w:rPr>
          <w:b/>
          <w:sz w:val="22"/>
        </w:rPr>
        <w:t xml:space="preserve"> </w:t>
      </w:r>
      <w:r w:rsidR="00A405F6">
        <w:rPr>
          <w:b/>
          <w:sz w:val="22"/>
        </w:rPr>
        <w:t xml:space="preserve">jednocześnie </w:t>
      </w:r>
      <w:r w:rsidR="00C90FD7">
        <w:rPr>
          <w:b/>
          <w:sz w:val="22"/>
        </w:rPr>
        <w:t xml:space="preserve">wyjaśnień czy i jakie działania prowadzą </w:t>
      </w:r>
      <w:r w:rsidR="00473BE3">
        <w:rPr>
          <w:b/>
          <w:sz w:val="22"/>
        </w:rPr>
        <w:t xml:space="preserve">poszczególne banki </w:t>
      </w:r>
      <w:r w:rsidR="00C90FD7">
        <w:rPr>
          <w:b/>
          <w:sz w:val="22"/>
        </w:rPr>
        <w:t>w tej sprawie</w:t>
      </w:r>
      <w:r w:rsidR="00C81E9C">
        <w:rPr>
          <w:b/>
          <w:sz w:val="22"/>
        </w:rPr>
        <w:t>.</w:t>
      </w:r>
      <w:r w:rsidR="00CA7D02" w:rsidRPr="00C81E9C">
        <w:rPr>
          <w:b/>
          <w:sz w:val="22"/>
        </w:rPr>
        <w:t xml:space="preserve"> </w:t>
      </w:r>
    </w:p>
    <w:p w14:paraId="4CEA7D10" w14:textId="270CF264" w:rsidR="00A405F6" w:rsidRDefault="0010559C" w:rsidP="00C357AB">
      <w:pPr>
        <w:spacing w:after="240" w:line="360" w:lineRule="auto"/>
        <w:jc w:val="both"/>
        <w:rPr>
          <w:sz w:val="22"/>
        </w:rPr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CE6A08">
        <w:rPr>
          <w:b/>
          <w:sz w:val="22"/>
        </w:rPr>
        <w:t>1</w:t>
      </w:r>
      <w:r w:rsidR="00000196">
        <w:rPr>
          <w:b/>
          <w:sz w:val="22"/>
        </w:rPr>
        <w:t>4</w:t>
      </w:r>
      <w:r w:rsidR="00DA41C4">
        <w:rPr>
          <w:b/>
          <w:sz w:val="22"/>
        </w:rPr>
        <w:t xml:space="preserve"> </w:t>
      </w:r>
      <w:r w:rsidR="00C81E9C">
        <w:rPr>
          <w:b/>
          <w:sz w:val="22"/>
        </w:rPr>
        <w:t>kwietnia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21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CA7D02">
        <w:rPr>
          <w:sz w:val="22"/>
        </w:rPr>
        <w:t>Z doniesień medialnych oraz zapowiedzi Związku Banków Polskich wynika, że sektor bankowy rozważa wprowadzenie ujemnego oprocentowania depozytów</w:t>
      </w:r>
      <w:r w:rsidR="00C33601" w:rsidRPr="00F323CD">
        <w:rPr>
          <w:rFonts w:ascii="Calibri" w:eastAsiaTheme="minorHAnsi" w:hAnsi="Calibri" w:cs="Calibri"/>
          <w:color w:val="1F497D"/>
          <w:sz w:val="22"/>
        </w:rPr>
        <w:t xml:space="preserve"> </w:t>
      </w:r>
      <w:r w:rsidR="00C33601" w:rsidRPr="00F323CD">
        <w:rPr>
          <w:sz w:val="22"/>
        </w:rPr>
        <w:t>lub środków zgromadzonych na kontach</w:t>
      </w:r>
      <w:r w:rsidR="00197E7A">
        <w:rPr>
          <w:sz w:val="22"/>
        </w:rPr>
        <w:t xml:space="preserve"> klientów indywidualnych</w:t>
      </w:r>
      <w:r w:rsidR="00CA7D02">
        <w:rPr>
          <w:sz w:val="22"/>
        </w:rPr>
        <w:t xml:space="preserve">. </w:t>
      </w:r>
      <w:r w:rsidR="00A405F6">
        <w:rPr>
          <w:sz w:val="22"/>
        </w:rPr>
        <w:t xml:space="preserve">Taka sytuacja oznaczałaby, </w:t>
      </w:r>
      <w:r w:rsidR="00CA7D02">
        <w:rPr>
          <w:sz w:val="22"/>
        </w:rPr>
        <w:t>że konsument</w:t>
      </w:r>
      <w:r w:rsidR="00C33601">
        <w:rPr>
          <w:sz w:val="22"/>
        </w:rPr>
        <w:t xml:space="preserve"> </w:t>
      </w:r>
      <w:r w:rsidR="00A405F6">
        <w:rPr>
          <w:sz w:val="22"/>
        </w:rPr>
        <w:t>byłby zmuszony</w:t>
      </w:r>
      <w:r w:rsidR="00CA7D02">
        <w:rPr>
          <w:sz w:val="22"/>
        </w:rPr>
        <w:t xml:space="preserve"> płacić bankowi</w:t>
      </w:r>
      <w:r w:rsidR="00C33601">
        <w:rPr>
          <w:sz w:val="22"/>
        </w:rPr>
        <w:t xml:space="preserve"> za </w:t>
      </w:r>
      <w:r w:rsidR="00473BE3">
        <w:rPr>
          <w:sz w:val="22"/>
        </w:rPr>
        <w:t xml:space="preserve">swoje </w:t>
      </w:r>
      <w:r w:rsidR="00C33601">
        <w:rPr>
          <w:sz w:val="22"/>
        </w:rPr>
        <w:t>oszczędności</w:t>
      </w:r>
      <w:r w:rsidR="00F323CD">
        <w:rPr>
          <w:sz w:val="22"/>
        </w:rPr>
        <w:t xml:space="preserve"> zgromadzone na przykład na rachunku oszczędnościowo-rozliczeniowym</w:t>
      </w:r>
      <w:r w:rsidR="00A405F6">
        <w:rPr>
          <w:sz w:val="22"/>
        </w:rPr>
        <w:t>, w oparciu o które sektor bankowy udziela kredytów</w:t>
      </w:r>
      <w:r w:rsidR="00F323CD">
        <w:rPr>
          <w:sz w:val="22"/>
        </w:rPr>
        <w:t>.</w:t>
      </w:r>
      <w:r w:rsidR="00D030E0">
        <w:rPr>
          <w:sz w:val="22"/>
        </w:rPr>
        <w:t xml:space="preserve"> </w:t>
      </w:r>
      <w:r w:rsidR="005F2CC2" w:rsidRPr="002A6223">
        <w:rPr>
          <w:sz w:val="22"/>
        </w:rPr>
        <w:t>Prezes UOKiK negatywnie ocenia sygnały napływające ze środowiska bankowego</w:t>
      </w:r>
      <w:r w:rsidR="002A6223" w:rsidRPr="002A6223">
        <w:rPr>
          <w:sz w:val="22"/>
        </w:rPr>
        <w:t>.</w:t>
      </w:r>
      <w:r w:rsidR="002A6223" w:rsidRPr="00C357AB">
        <w:rPr>
          <w:sz w:val="22"/>
        </w:rPr>
        <w:t xml:space="preserve"> </w:t>
      </w:r>
      <w:r w:rsidR="00C357AB" w:rsidRPr="00C357AB">
        <w:rPr>
          <w:sz w:val="22"/>
        </w:rPr>
        <w:t xml:space="preserve">Swoje </w:t>
      </w:r>
      <w:r w:rsidR="00C357AB">
        <w:rPr>
          <w:sz w:val="22"/>
        </w:rPr>
        <w:t>stanowisko jednoznacznie przedstawił w piśmie do 23 banków</w:t>
      </w:r>
      <w:r w:rsidR="00473BE3">
        <w:rPr>
          <w:sz w:val="22"/>
        </w:rPr>
        <w:t>.</w:t>
      </w:r>
      <w:r w:rsidR="00C357AB">
        <w:rPr>
          <w:sz w:val="22"/>
        </w:rPr>
        <w:t xml:space="preserve"> </w:t>
      </w:r>
    </w:p>
    <w:p w14:paraId="686A3908" w14:textId="638DF549" w:rsidR="00C357AB" w:rsidRDefault="0015471B" w:rsidP="00C357AB">
      <w:pPr>
        <w:spacing w:after="240" w:line="360" w:lineRule="auto"/>
        <w:jc w:val="both"/>
        <w:rPr>
          <w:i/>
          <w:sz w:val="22"/>
          <w:lang w:eastAsia="pl-PL"/>
        </w:rPr>
      </w:pPr>
      <w:r>
        <w:rPr>
          <w:sz w:val="22"/>
        </w:rPr>
        <w:t xml:space="preserve">- </w:t>
      </w:r>
      <w:bookmarkStart w:id="0" w:name="_Hlk69286939"/>
      <w:r w:rsidR="00C357AB" w:rsidRPr="0015471B">
        <w:rPr>
          <w:i/>
          <w:sz w:val="22"/>
          <w:lang w:eastAsia="pl-PL"/>
        </w:rPr>
        <w:t xml:space="preserve">Wprowadzenie ujemnego oprocentowania depozytów </w:t>
      </w:r>
      <w:r w:rsidR="005B1434">
        <w:rPr>
          <w:i/>
          <w:sz w:val="22"/>
          <w:lang w:eastAsia="pl-PL"/>
        </w:rPr>
        <w:t>uderzy w konsumentów</w:t>
      </w:r>
      <w:r w:rsidR="00C357AB" w:rsidRPr="0015471B">
        <w:rPr>
          <w:i/>
          <w:sz w:val="22"/>
          <w:lang w:eastAsia="pl-PL"/>
        </w:rPr>
        <w:t xml:space="preserve">, </w:t>
      </w:r>
      <w:r w:rsidR="00A405F6">
        <w:rPr>
          <w:i/>
          <w:sz w:val="22"/>
          <w:lang w:eastAsia="pl-PL"/>
        </w:rPr>
        <w:t>powodując jednocześnie szereg ryzyk o charakterze makroekonomicznym. Nie można karać konsumentów za oszczędzanie. Tego typu zakusy ze strony niektórych banków i ich organizacji branżowej z pewnością p</w:t>
      </w:r>
      <w:r w:rsidR="00C357AB" w:rsidRPr="0015471B">
        <w:rPr>
          <w:i/>
          <w:sz w:val="22"/>
          <w:lang w:eastAsia="pl-PL"/>
        </w:rPr>
        <w:t>odważ</w:t>
      </w:r>
      <w:r w:rsidR="00A405F6">
        <w:rPr>
          <w:i/>
          <w:sz w:val="22"/>
          <w:lang w:eastAsia="pl-PL"/>
        </w:rPr>
        <w:t>ą</w:t>
      </w:r>
      <w:r w:rsidR="00C357AB" w:rsidRPr="0015471B">
        <w:rPr>
          <w:i/>
          <w:sz w:val="22"/>
          <w:lang w:eastAsia="pl-PL"/>
        </w:rPr>
        <w:t xml:space="preserve"> i tak już nadwyrężone zaufanie społeczeństwa do systemu bankoweg</w:t>
      </w:r>
      <w:r>
        <w:rPr>
          <w:i/>
          <w:sz w:val="22"/>
          <w:lang w:eastAsia="pl-PL"/>
        </w:rPr>
        <w:t>o</w:t>
      </w:r>
      <w:r w:rsidR="005B1434">
        <w:rPr>
          <w:i/>
          <w:sz w:val="22"/>
          <w:lang w:eastAsia="pl-PL"/>
        </w:rPr>
        <w:t>.</w:t>
      </w:r>
      <w:r w:rsidR="005B1434">
        <w:rPr>
          <w:i/>
          <w:sz w:val="22"/>
        </w:rPr>
        <w:t xml:space="preserve"> </w:t>
      </w:r>
      <w:r w:rsidR="00473BE3">
        <w:rPr>
          <w:i/>
          <w:sz w:val="22"/>
        </w:rPr>
        <w:t>O</w:t>
      </w:r>
      <w:r w:rsidR="005B1434">
        <w:rPr>
          <w:i/>
          <w:sz w:val="22"/>
        </w:rPr>
        <w:t xml:space="preserve">szczędności konsumentów </w:t>
      </w:r>
      <w:r w:rsidR="00473BE3">
        <w:rPr>
          <w:i/>
          <w:sz w:val="22"/>
        </w:rPr>
        <w:t xml:space="preserve">narażone są na uszczuplenie siły nabywczej </w:t>
      </w:r>
      <w:r w:rsidR="005B1434">
        <w:rPr>
          <w:i/>
          <w:sz w:val="22"/>
        </w:rPr>
        <w:t>z powodu</w:t>
      </w:r>
      <w:r w:rsidR="00A405F6">
        <w:rPr>
          <w:i/>
          <w:sz w:val="22"/>
        </w:rPr>
        <w:t xml:space="preserve"> zerowego oprocentowania depozytów, rosnących opłat i prowizji bankowych czy wyższej niż w ostatnich latach inflacji</w:t>
      </w:r>
      <w:r w:rsidR="00473BE3">
        <w:rPr>
          <w:i/>
          <w:sz w:val="22"/>
        </w:rPr>
        <w:t xml:space="preserve">. Wprowadzenie ujemnego oprocentowania depozytów przez banki byłoby jednak nieporównywalnie potężniejszym ciosem wymierzonym w oszczędności konsumentów </w:t>
      </w:r>
      <w:bookmarkEnd w:id="0"/>
      <w:r>
        <w:rPr>
          <w:i/>
          <w:sz w:val="22"/>
          <w:lang w:eastAsia="pl-PL"/>
        </w:rPr>
        <w:t xml:space="preserve">– </w:t>
      </w:r>
      <w:r w:rsidRPr="0015471B">
        <w:rPr>
          <w:sz w:val="22"/>
          <w:lang w:eastAsia="pl-PL"/>
        </w:rPr>
        <w:t>wyjaśnia Prezes UOKiK Tomasz Chróstny.</w:t>
      </w:r>
      <w:r>
        <w:rPr>
          <w:i/>
          <w:sz w:val="22"/>
          <w:lang w:eastAsia="pl-PL"/>
        </w:rPr>
        <w:t xml:space="preserve"> </w:t>
      </w:r>
    </w:p>
    <w:p w14:paraId="0EDE74E5" w14:textId="22069F11" w:rsidR="00AC6FBB" w:rsidRDefault="00E23487" w:rsidP="00AC6FBB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efekcie wprowadzenia przez banki ujemnego oprocentowania lokat konsumenci </w:t>
      </w:r>
      <w:r w:rsidR="00473BE3">
        <w:rPr>
          <w:sz w:val="22"/>
        </w:rPr>
        <w:t>mogliby</w:t>
      </w:r>
      <w:r>
        <w:rPr>
          <w:sz w:val="22"/>
        </w:rPr>
        <w:t xml:space="preserve"> szukać alternatywnych i nie zawsze bezpiecznych sposobów </w:t>
      </w:r>
      <w:r w:rsidR="00473BE3">
        <w:rPr>
          <w:sz w:val="22"/>
        </w:rPr>
        <w:t>lokowania</w:t>
      </w:r>
      <w:r>
        <w:rPr>
          <w:sz w:val="22"/>
        </w:rPr>
        <w:t xml:space="preserve"> pieniędzy. Skutkiem mogłyby być np. dalszy wzrost cen nieruchomości czy rozwój ryzykownych inwestycji. Ponadto w sytuacji</w:t>
      </w:r>
      <w:r w:rsidR="00473BE3">
        <w:rPr>
          <w:sz w:val="22"/>
        </w:rPr>
        <w:t>,</w:t>
      </w:r>
      <w:r>
        <w:rPr>
          <w:sz w:val="22"/>
        </w:rPr>
        <w:t xml:space="preserve"> gdy</w:t>
      </w:r>
      <w:r w:rsidR="001B3BF5">
        <w:rPr>
          <w:sz w:val="22"/>
        </w:rPr>
        <w:t>by</w:t>
      </w:r>
      <w:r>
        <w:rPr>
          <w:sz w:val="22"/>
        </w:rPr>
        <w:t xml:space="preserve"> konsumenci </w:t>
      </w:r>
      <w:r w:rsidR="001B3BF5">
        <w:rPr>
          <w:sz w:val="22"/>
        </w:rPr>
        <w:t xml:space="preserve">zaczęli </w:t>
      </w:r>
      <w:r>
        <w:rPr>
          <w:sz w:val="22"/>
        </w:rPr>
        <w:t>wycofywa</w:t>
      </w:r>
      <w:r w:rsidR="001B3BF5">
        <w:rPr>
          <w:sz w:val="22"/>
        </w:rPr>
        <w:t>ć</w:t>
      </w:r>
      <w:r>
        <w:rPr>
          <w:sz w:val="22"/>
        </w:rPr>
        <w:t xml:space="preserve"> pieniądze z banków i trzyma</w:t>
      </w:r>
      <w:r w:rsidR="001B3BF5">
        <w:rPr>
          <w:sz w:val="22"/>
        </w:rPr>
        <w:t>ć</w:t>
      </w:r>
      <w:r>
        <w:rPr>
          <w:sz w:val="22"/>
        </w:rPr>
        <w:t xml:space="preserve"> je </w:t>
      </w:r>
      <w:r>
        <w:rPr>
          <w:sz w:val="22"/>
        </w:rPr>
        <w:lastRenderedPageBreak/>
        <w:t>w domach</w:t>
      </w:r>
      <w:r w:rsidR="00473BE3">
        <w:rPr>
          <w:sz w:val="22"/>
        </w:rPr>
        <w:t>, wzrosłaby najprawdopodobniej skala kradzieży i oszustw dokonywana względem konsumentów</w:t>
      </w:r>
      <w:r>
        <w:rPr>
          <w:sz w:val="22"/>
        </w:rPr>
        <w:t xml:space="preserve">. </w:t>
      </w:r>
      <w:r w:rsidR="00473BE3">
        <w:rPr>
          <w:sz w:val="22"/>
        </w:rPr>
        <w:t>J</w:t>
      </w:r>
      <w:r w:rsidR="00AC6FBB">
        <w:rPr>
          <w:sz w:val="22"/>
        </w:rPr>
        <w:t xml:space="preserve">uż obecnie, jak wskazują dane Narodowego Banku Polskiego, około 300 mld złotych stanowią </w:t>
      </w:r>
      <w:r w:rsidR="00473BE3">
        <w:rPr>
          <w:sz w:val="22"/>
        </w:rPr>
        <w:t>środki</w:t>
      </w:r>
      <w:r w:rsidR="00AC6FBB">
        <w:rPr>
          <w:sz w:val="22"/>
        </w:rPr>
        <w:t xml:space="preserve"> w obiegu gotówkowym </w:t>
      </w:r>
      <w:r w:rsidR="00473BE3">
        <w:rPr>
          <w:sz w:val="22"/>
        </w:rPr>
        <w:t xml:space="preserve">- </w:t>
      </w:r>
      <w:r w:rsidR="00AC6FBB">
        <w:rPr>
          <w:sz w:val="22"/>
        </w:rPr>
        <w:t>wycofanie środków z lokat oraz kont bankowych może dodatkowo zwiększyć liczbę gotówki w obiegu</w:t>
      </w:r>
      <w:r w:rsidR="00534AA7">
        <w:rPr>
          <w:sz w:val="22"/>
        </w:rPr>
        <w:t xml:space="preserve">, a także szarą strefę. Jest to o tyle istotne, iż </w:t>
      </w:r>
      <w:r w:rsidR="00AC6FBB">
        <w:rPr>
          <w:sz w:val="22"/>
        </w:rPr>
        <w:t xml:space="preserve">na wysokie koszty obiegu gotówki skarżą się </w:t>
      </w:r>
      <w:r w:rsidR="00473BE3">
        <w:rPr>
          <w:sz w:val="22"/>
        </w:rPr>
        <w:t xml:space="preserve">same </w:t>
      </w:r>
      <w:r w:rsidR="00AC6FBB">
        <w:rPr>
          <w:sz w:val="22"/>
        </w:rPr>
        <w:t>banki.</w:t>
      </w:r>
    </w:p>
    <w:p w14:paraId="29E221BD" w14:textId="739257AB" w:rsidR="00083346" w:rsidRDefault="00083346" w:rsidP="002A6223">
      <w:pPr>
        <w:spacing w:after="240" w:line="360" w:lineRule="auto"/>
        <w:jc w:val="both"/>
        <w:rPr>
          <w:sz w:val="22"/>
        </w:rPr>
      </w:pPr>
      <w:r>
        <w:rPr>
          <w:sz w:val="22"/>
        </w:rPr>
        <w:t>Depozytami zgromadzonymi przez klientów indywidua</w:t>
      </w:r>
      <w:r w:rsidR="00E23487">
        <w:rPr>
          <w:sz w:val="22"/>
        </w:rPr>
        <w:t>l</w:t>
      </w:r>
      <w:r>
        <w:rPr>
          <w:sz w:val="22"/>
        </w:rPr>
        <w:t xml:space="preserve">nych na rachunkach bank obraca udzielając </w:t>
      </w:r>
      <w:r w:rsidR="00DB300C">
        <w:rPr>
          <w:sz w:val="22"/>
        </w:rPr>
        <w:t xml:space="preserve">kredytów i </w:t>
      </w:r>
      <w:r>
        <w:rPr>
          <w:sz w:val="22"/>
        </w:rPr>
        <w:t>pożyczek innym klientom</w:t>
      </w:r>
      <w:r w:rsidR="00DB300C">
        <w:rPr>
          <w:sz w:val="22"/>
        </w:rPr>
        <w:t>, zarabiając na tego typu świadczonych usługach</w:t>
      </w:r>
      <w:r>
        <w:rPr>
          <w:sz w:val="22"/>
        </w:rPr>
        <w:t xml:space="preserve">. Dodatnie oprocentowanie depozytów jest niejako wynagrodzeniem dla klienta za to, że </w:t>
      </w:r>
      <w:r w:rsidR="00DB300C">
        <w:rPr>
          <w:sz w:val="22"/>
        </w:rPr>
        <w:t xml:space="preserve">bank </w:t>
      </w:r>
      <w:r>
        <w:rPr>
          <w:sz w:val="22"/>
        </w:rPr>
        <w:t xml:space="preserve">obraca </w:t>
      </w:r>
      <w:r w:rsidR="00DB300C">
        <w:rPr>
          <w:sz w:val="22"/>
        </w:rPr>
        <w:t>jego</w:t>
      </w:r>
      <w:r>
        <w:rPr>
          <w:sz w:val="22"/>
        </w:rPr>
        <w:t xml:space="preserve"> pieniędzmi</w:t>
      </w:r>
      <w:r w:rsidR="00DB300C">
        <w:rPr>
          <w:sz w:val="22"/>
        </w:rPr>
        <w:t>, w wyniku czego osiąga korzyści ekonomiczne dla siebie jako instytucji</w:t>
      </w:r>
      <w:r>
        <w:rPr>
          <w:sz w:val="22"/>
        </w:rPr>
        <w:t>. Wprowadzając oprocentowanie ujemne, banki żądałyby od kons</w:t>
      </w:r>
      <w:r w:rsidR="0075223E">
        <w:rPr>
          <w:sz w:val="22"/>
        </w:rPr>
        <w:t>u</w:t>
      </w:r>
      <w:r>
        <w:rPr>
          <w:sz w:val="22"/>
        </w:rPr>
        <w:t>mentów opłat za to, że obracają ich pieniędzmi</w:t>
      </w:r>
      <w:r w:rsidR="00DB300C">
        <w:rPr>
          <w:sz w:val="22"/>
        </w:rPr>
        <w:t>,</w:t>
      </w:r>
      <w:r>
        <w:rPr>
          <w:sz w:val="22"/>
        </w:rPr>
        <w:t xml:space="preserve"> </w:t>
      </w:r>
      <w:r w:rsidR="00DB300C">
        <w:rPr>
          <w:sz w:val="22"/>
        </w:rPr>
        <w:t>osiągają</w:t>
      </w:r>
      <w:r>
        <w:rPr>
          <w:sz w:val="22"/>
        </w:rPr>
        <w:t xml:space="preserve"> z tego tytułu zyski. </w:t>
      </w:r>
    </w:p>
    <w:p w14:paraId="23A63D40" w14:textId="49777814" w:rsidR="0015471B" w:rsidRDefault="00DB300C" w:rsidP="0015471B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Urzędu</w:t>
      </w:r>
      <w:r w:rsidR="005F2CC2" w:rsidRPr="002A6223">
        <w:rPr>
          <w:sz w:val="22"/>
        </w:rPr>
        <w:t xml:space="preserve"> będzie się </w:t>
      </w:r>
      <w:r w:rsidRPr="002A6223">
        <w:rPr>
          <w:sz w:val="22"/>
        </w:rPr>
        <w:t xml:space="preserve">bardzo wnikliwie przyglądał </w:t>
      </w:r>
      <w:r w:rsidR="005F2CC2" w:rsidRPr="002A6223">
        <w:rPr>
          <w:sz w:val="22"/>
        </w:rPr>
        <w:t>działaniom banków.</w:t>
      </w:r>
      <w:r w:rsidR="000E6E2F">
        <w:rPr>
          <w:i/>
          <w:sz w:val="22"/>
        </w:rPr>
        <w:t xml:space="preserve"> </w:t>
      </w:r>
      <w:r w:rsidR="0015471B">
        <w:rPr>
          <w:i/>
          <w:sz w:val="22"/>
        </w:rPr>
        <w:t xml:space="preserve">- </w:t>
      </w:r>
      <w:bookmarkStart w:id="1" w:name="_Hlk69287153"/>
      <w:r w:rsidR="0015471B">
        <w:rPr>
          <w:i/>
          <w:sz w:val="22"/>
        </w:rPr>
        <w:t xml:space="preserve">Na bieżąco </w:t>
      </w:r>
      <w:r w:rsidR="0015471B" w:rsidRPr="00086AD2">
        <w:rPr>
          <w:i/>
          <w:sz w:val="22"/>
        </w:rPr>
        <w:t>analizujemy sytuację oraz</w:t>
      </w:r>
      <w:r w:rsidR="007C3099">
        <w:rPr>
          <w:i/>
          <w:sz w:val="22"/>
        </w:rPr>
        <w:t xml:space="preserve"> śledzimy</w:t>
      </w:r>
      <w:r w:rsidR="0015471B" w:rsidRPr="00086AD2">
        <w:rPr>
          <w:i/>
          <w:sz w:val="22"/>
        </w:rPr>
        <w:t xml:space="preserve"> kroki podejmowane przez sektor finansowy.</w:t>
      </w:r>
      <w:r w:rsidR="0015471B">
        <w:rPr>
          <w:i/>
          <w:sz w:val="22"/>
        </w:rPr>
        <w:t xml:space="preserve"> </w:t>
      </w:r>
      <w:bookmarkStart w:id="2" w:name="_Hlk69287570"/>
      <w:r w:rsidR="000E6E2F" w:rsidRPr="000E6E2F">
        <w:rPr>
          <w:i/>
          <w:sz w:val="22"/>
        </w:rPr>
        <w:t>W</w:t>
      </w:r>
      <w:r w:rsidR="000E6E2F" w:rsidRPr="00473BE3">
        <w:rPr>
          <w:i/>
          <w:sz w:val="22"/>
        </w:rPr>
        <w:t xml:space="preserve">prowadzenie ujemnego </w:t>
      </w:r>
      <w:r w:rsidR="000E6E2F">
        <w:rPr>
          <w:i/>
          <w:sz w:val="22"/>
        </w:rPr>
        <w:t xml:space="preserve">oprocentowania depozytów </w:t>
      </w:r>
      <w:r w:rsidR="000E6E2F" w:rsidRPr="00473BE3">
        <w:rPr>
          <w:i/>
          <w:sz w:val="22"/>
        </w:rPr>
        <w:t xml:space="preserve">przez </w:t>
      </w:r>
      <w:r w:rsidR="004238E6">
        <w:rPr>
          <w:i/>
          <w:sz w:val="22"/>
        </w:rPr>
        <w:t xml:space="preserve">którykolwiek z </w:t>
      </w:r>
      <w:r w:rsidR="000E6E2F" w:rsidRPr="00473BE3">
        <w:rPr>
          <w:i/>
          <w:sz w:val="22"/>
        </w:rPr>
        <w:t>bank</w:t>
      </w:r>
      <w:r w:rsidR="004238E6">
        <w:rPr>
          <w:i/>
          <w:sz w:val="22"/>
        </w:rPr>
        <w:t>ów</w:t>
      </w:r>
      <w:r w:rsidR="000E6E2F" w:rsidRPr="00473BE3">
        <w:rPr>
          <w:i/>
          <w:sz w:val="22"/>
        </w:rPr>
        <w:t xml:space="preserve"> </w:t>
      </w:r>
      <w:r w:rsidR="00534AA7">
        <w:rPr>
          <w:i/>
          <w:sz w:val="22"/>
        </w:rPr>
        <w:t>przy nieujemnych stopach procentowych byłoby</w:t>
      </w:r>
      <w:r w:rsidR="000E6E2F" w:rsidRPr="00473BE3">
        <w:rPr>
          <w:i/>
          <w:sz w:val="22"/>
        </w:rPr>
        <w:t xml:space="preserve"> działanie</w:t>
      </w:r>
      <w:r w:rsidR="00534AA7">
        <w:rPr>
          <w:i/>
          <w:sz w:val="22"/>
        </w:rPr>
        <w:t>m</w:t>
      </w:r>
      <w:r w:rsidR="000E6E2F" w:rsidRPr="00473BE3">
        <w:rPr>
          <w:i/>
          <w:sz w:val="22"/>
        </w:rPr>
        <w:t xml:space="preserve"> sprzeczn</w:t>
      </w:r>
      <w:r w:rsidR="00534AA7">
        <w:rPr>
          <w:i/>
          <w:sz w:val="22"/>
        </w:rPr>
        <w:t>ym</w:t>
      </w:r>
      <w:r w:rsidR="000E6E2F" w:rsidRPr="00473BE3">
        <w:rPr>
          <w:i/>
          <w:sz w:val="22"/>
        </w:rPr>
        <w:t xml:space="preserve"> z zasadami współżycia społecznego</w:t>
      </w:r>
      <w:r w:rsidR="00AC6FBB">
        <w:rPr>
          <w:i/>
          <w:sz w:val="22"/>
        </w:rPr>
        <w:t xml:space="preserve"> i dobrymi obyczajami</w:t>
      </w:r>
      <w:r w:rsidR="000E6E2F" w:rsidRPr="00473BE3">
        <w:rPr>
          <w:i/>
          <w:sz w:val="22"/>
        </w:rPr>
        <w:t xml:space="preserve">. </w:t>
      </w:r>
      <w:r w:rsidR="00534AA7">
        <w:rPr>
          <w:i/>
          <w:sz w:val="22"/>
        </w:rPr>
        <w:t>Jeśli do tego do</w:t>
      </w:r>
      <w:r w:rsidR="004238E6">
        <w:rPr>
          <w:i/>
          <w:sz w:val="22"/>
        </w:rPr>
        <w:t>jdzie</w:t>
      </w:r>
      <w:r w:rsidR="00534AA7">
        <w:rPr>
          <w:i/>
          <w:sz w:val="22"/>
        </w:rPr>
        <w:t xml:space="preserve">, </w:t>
      </w:r>
      <w:r>
        <w:rPr>
          <w:i/>
          <w:sz w:val="22"/>
        </w:rPr>
        <w:t>podejmiemy działania</w:t>
      </w:r>
      <w:r w:rsidR="000E6E2F">
        <w:rPr>
          <w:i/>
          <w:sz w:val="22"/>
        </w:rPr>
        <w:t xml:space="preserve"> dostępne w ramach naszych kompetencji</w:t>
      </w:r>
      <w:r w:rsidR="0015471B">
        <w:rPr>
          <w:i/>
          <w:sz w:val="22"/>
        </w:rPr>
        <w:t xml:space="preserve">, aby chronić </w:t>
      </w:r>
      <w:r w:rsidR="000E6E2F">
        <w:rPr>
          <w:i/>
          <w:sz w:val="22"/>
        </w:rPr>
        <w:t>konsumentów</w:t>
      </w:r>
      <w:bookmarkEnd w:id="1"/>
      <w:r w:rsidR="00432FCF">
        <w:rPr>
          <w:i/>
          <w:sz w:val="22"/>
        </w:rPr>
        <w:t xml:space="preserve"> </w:t>
      </w:r>
      <w:bookmarkEnd w:id="2"/>
      <w:r w:rsidR="0015471B">
        <w:rPr>
          <w:sz w:val="22"/>
        </w:rPr>
        <w:t xml:space="preserve">– uważa Tomasz Chróstny, Prezes UOKiK. </w:t>
      </w:r>
    </w:p>
    <w:p w14:paraId="2E8A5794" w14:textId="5FF819A5" w:rsidR="0015471B" w:rsidRDefault="002A6223" w:rsidP="00CA7D02">
      <w:pPr>
        <w:spacing w:after="240" w:line="360" w:lineRule="auto"/>
        <w:jc w:val="both"/>
        <w:rPr>
          <w:sz w:val="22"/>
        </w:rPr>
      </w:pPr>
      <w:r w:rsidRPr="002A6223">
        <w:rPr>
          <w:sz w:val="22"/>
        </w:rPr>
        <w:t xml:space="preserve">UOKiK </w:t>
      </w:r>
      <w:r w:rsidR="00432FCF">
        <w:rPr>
          <w:sz w:val="22"/>
        </w:rPr>
        <w:t xml:space="preserve">stoi na stanowisku, iż </w:t>
      </w:r>
      <w:r w:rsidRPr="002A6223">
        <w:rPr>
          <w:sz w:val="22"/>
        </w:rPr>
        <w:t>w</w:t>
      </w:r>
      <w:r w:rsidR="005F2CC2" w:rsidRPr="002A6223">
        <w:rPr>
          <w:sz w:val="22"/>
        </w:rPr>
        <w:t>prowadzanie ujemnego oprocentowania lokat byłoby </w:t>
      </w:r>
      <w:r w:rsidR="00432FCF">
        <w:rPr>
          <w:sz w:val="22"/>
        </w:rPr>
        <w:t xml:space="preserve">zarówno bezpodstawne prawnie, jak i </w:t>
      </w:r>
      <w:r w:rsidR="005F2CC2" w:rsidRPr="002A6223">
        <w:rPr>
          <w:sz w:val="22"/>
        </w:rPr>
        <w:t>szkodliwe</w:t>
      </w:r>
      <w:r w:rsidRPr="002A6223">
        <w:rPr>
          <w:sz w:val="22"/>
        </w:rPr>
        <w:t xml:space="preserve"> dla całe</w:t>
      </w:r>
      <w:r w:rsidR="00083346">
        <w:rPr>
          <w:sz w:val="22"/>
        </w:rPr>
        <w:t>go rynku finan</w:t>
      </w:r>
      <w:r w:rsidR="0075223E">
        <w:rPr>
          <w:sz w:val="22"/>
        </w:rPr>
        <w:t>s</w:t>
      </w:r>
      <w:r w:rsidR="00083346">
        <w:rPr>
          <w:sz w:val="22"/>
        </w:rPr>
        <w:t xml:space="preserve">owego i </w:t>
      </w:r>
      <w:r w:rsidRPr="002A6223">
        <w:rPr>
          <w:sz w:val="22"/>
        </w:rPr>
        <w:t>gospodarki, w sz</w:t>
      </w:r>
      <w:r>
        <w:rPr>
          <w:sz w:val="22"/>
        </w:rPr>
        <w:t>cz</w:t>
      </w:r>
      <w:r w:rsidRPr="002A6223">
        <w:rPr>
          <w:sz w:val="22"/>
        </w:rPr>
        <w:t xml:space="preserve">ególności </w:t>
      </w:r>
      <w:r w:rsidR="00432FCF">
        <w:rPr>
          <w:sz w:val="22"/>
        </w:rPr>
        <w:t xml:space="preserve">ze względu na </w:t>
      </w:r>
      <w:r w:rsidRPr="002A6223">
        <w:rPr>
          <w:sz w:val="22"/>
        </w:rPr>
        <w:t xml:space="preserve">zmiany postaw konsumentów do oszczędzania. </w:t>
      </w:r>
      <w:r w:rsidR="00432FCF">
        <w:rPr>
          <w:sz w:val="22"/>
        </w:rPr>
        <w:t>Warto zauważyć, iż w</w:t>
      </w:r>
      <w:r w:rsidR="0015471B" w:rsidRPr="0015471B">
        <w:rPr>
          <w:sz w:val="22"/>
        </w:rPr>
        <w:t xml:space="preserve"> przeciwieństwie do klientów korporacyjnych, klienci indywidualni mogą stosunkowo łatwo przejść na obrót gotówkowy. Europejskie banki komercyjne zdają sobie z tego sprawę, dlatego nawet pomimo obowiązujących od lat w strefie euro ujemnych stóp procentowych, 99</w:t>
      </w:r>
      <w:r w:rsidR="0015471B">
        <w:rPr>
          <w:sz w:val="22"/>
        </w:rPr>
        <w:t xml:space="preserve"> proc.</w:t>
      </w:r>
      <w:r w:rsidR="0015471B" w:rsidRPr="0015471B">
        <w:rPr>
          <w:sz w:val="22"/>
        </w:rPr>
        <w:t xml:space="preserve"> depozytów gospodarstw domowych ma nieujemne oprocentowanie</w:t>
      </w:r>
      <w:r w:rsidR="00E22230">
        <w:rPr>
          <w:rStyle w:val="Odwoanieprzypisudolnego"/>
          <w:sz w:val="22"/>
        </w:rPr>
        <w:footnoteReference w:id="1"/>
      </w:r>
      <w:r w:rsidR="0015471B" w:rsidRPr="0015471B">
        <w:rPr>
          <w:sz w:val="22"/>
        </w:rPr>
        <w:t xml:space="preserve">. </w:t>
      </w:r>
    </w:p>
    <w:p w14:paraId="6AEA2D2C" w14:textId="0971F746" w:rsidR="004B09BD" w:rsidRPr="00830C21" w:rsidRDefault="007C3099" w:rsidP="00805B7A">
      <w:pPr>
        <w:spacing w:after="240" w:line="360" w:lineRule="auto"/>
        <w:jc w:val="both"/>
        <w:rPr>
          <w:sz w:val="22"/>
        </w:rPr>
      </w:pPr>
      <w:r>
        <w:rPr>
          <w:sz w:val="22"/>
        </w:rPr>
        <w:t>Dlatego a</w:t>
      </w:r>
      <w:r w:rsidR="002A6223" w:rsidRPr="002A6223">
        <w:rPr>
          <w:sz w:val="22"/>
        </w:rPr>
        <w:t>peluje</w:t>
      </w:r>
      <w:r w:rsidR="00534AA7">
        <w:rPr>
          <w:sz w:val="22"/>
        </w:rPr>
        <w:t>my</w:t>
      </w:r>
      <w:r w:rsidR="002A6223" w:rsidRPr="002A6223">
        <w:rPr>
          <w:sz w:val="22"/>
        </w:rPr>
        <w:t xml:space="preserve"> do banków</w:t>
      </w:r>
      <w:r w:rsidR="00432FCF">
        <w:rPr>
          <w:sz w:val="22"/>
        </w:rPr>
        <w:t xml:space="preserve"> o rozsądek</w:t>
      </w:r>
      <w:r w:rsidR="00534AA7">
        <w:rPr>
          <w:sz w:val="22"/>
        </w:rPr>
        <w:t xml:space="preserve"> i odpowiedzialność</w:t>
      </w:r>
      <w:r w:rsidR="00432FCF">
        <w:rPr>
          <w:sz w:val="22"/>
        </w:rPr>
        <w:t xml:space="preserve"> w tej materii oraz </w:t>
      </w:r>
      <w:r w:rsidR="002A6223" w:rsidRPr="002A6223">
        <w:rPr>
          <w:sz w:val="22"/>
        </w:rPr>
        <w:t>zapewnia</w:t>
      </w:r>
      <w:r w:rsidR="00534AA7">
        <w:rPr>
          <w:sz w:val="22"/>
        </w:rPr>
        <w:t>my</w:t>
      </w:r>
      <w:r w:rsidR="002A6223" w:rsidRPr="002A6223">
        <w:rPr>
          <w:sz w:val="22"/>
        </w:rPr>
        <w:t xml:space="preserve"> o stałej analizie sygnałów napływających z rynku. </w:t>
      </w:r>
    </w:p>
    <w:sectPr w:rsidR="004B09BD" w:rsidRPr="00830C21" w:rsidSect="00240013">
      <w:headerReference w:type="default" r:id="rId8"/>
      <w:footerReference w:type="default" r:id="rId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CC6B3" w14:textId="77777777" w:rsidR="00D01DF8" w:rsidRDefault="00D01DF8">
      <w:r>
        <w:separator/>
      </w:r>
    </w:p>
  </w:endnote>
  <w:endnote w:type="continuationSeparator" w:id="0">
    <w:p w14:paraId="71410A55" w14:textId="77777777" w:rsidR="00D01DF8" w:rsidRDefault="00D0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F76A1" w14:textId="77777777" w:rsidR="00D01DF8" w:rsidRDefault="00D01DF8">
      <w:r>
        <w:separator/>
      </w:r>
    </w:p>
  </w:footnote>
  <w:footnote w:type="continuationSeparator" w:id="0">
    <w:p w14:paraId="44302AD9" w14:textId="77777777" w:rsidR="00D01DF8" w:rsidRDefault="00D01DF8">
      <w:r>
        <w:continuationSeparator/>
      </w:r>
    </w:p>
  </w:footnote>
  <w:footnote w:id="1">
    <w:p w14:paraId="12BA3F41" w14:textId="0A94CCC0" w:rsidR="00E22230" w:rsidRPr="00E22230" w:rsidRDefault="00E22230" w:rsidP="00E2223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73BE3">
        <w:rPr>
          <w:lang w:val="en-US"/>
        </w:rPr>
        <w:t xml:space="preserve"> Dane za: </w:t>
      </w:r>
      <w:r w:rsidRPr="00473BE3">
        <w:rPr>
          <w:i/>
          <w:lang w:val="en-US"/>
        </w:rPr>
        <w:t>Negative Interest Rates: Lessons from the Euro Area</w:t>
      </w:r>
      <w:r>
        <w:rPr>
          <w:lang w:val="en-US"/>
        </w:rPr>
        <w:t xml:space="preserve">, </w:t>
      </w:r>
      <w:r w:rsidRPr="00E22230">
        <w:rPr>
          <w:lang w:val="en-US"/>
        </w:rPr>
        <w:t>Jens Eisenschmidt</w:t>
      </w:r>
      <w:r>
        <w:rPr>
          <w:lang w:val="en-US"/>
        </w:rPr>
        <w:t xml:space="preserve"> i </w:t>
      </w:r>
      <w:r w:rsidRPr="00E22230">
        <w:rPr>
          <w:lang w:val="en-US"/>
        </w:rPr>
        <w:t>Frank Rafael</w:t>
      </w:r>
      <w:r>
        <w:rPr>
          <w:lang w:val="en-US"/>
        </w:rPr>
        <w:t xml:space="preserve"> </w:t>
      </w:r>
      <w:r w:rsidRPr="00E22230">
        <w:rPr>
          <w:lang w:val="en-US"/>
        </w:rPr>
        <w:t>Smets</w:t>
      </w:r>
      <w:r>
        <w:rPr>
          <w:lang w:val="en-US"/>
        </w:rPr>
        <w:t xml:space="preserve"> (ECB), 2019, </w:t>
      </w:r>
      <w:hyperlink r:id="rId1" w:history="1">
        <w:r w:rsidRPr="00D44F85">
          <w:rPr>
            <w:rStyle w:val="Hipercze"/>
            <w:lang w:val="en-US"/>
          </w:rPr>
          <w:t>https://ideas.repec.org/h/chb/bcchsb/v26c02pp013-042.html</w:t>
        </w:r>
      </w:hyperlink>
      <w:r>
        <w:rPr>
          <w:lang w:val="en-US"/>
        </w:rPr>
        <w:t xml:space="preserve"> </w:t>
      </w:r>
    </w:p>
    <w:p w14:paraId="4BFCA5EF" w14:textId="2A08B000" w:rsidR="00E22230" w:rsidRPr="00473BE3" w:rsidRDefault="00E22230" w:rsidP="00E22230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674"/>
    <w:multiLevelType w:val="hybridMultilevel"/>
    <w:tmpl w:val="DBBE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19EA"/>
    <w:multiLevelType w:val="hybridMultilevel"/>
    <w:tmpl w:val="AB5A2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B7CD9"/>
    <w:multiLevelType w:val="hybridMultilevel"/>
    <w:tmpl w:val="9DB6E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473A"/>
    <w:multiLevelType w:val="hybridMultilevel"/>
    <w:tmpl w:val="71E61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E10A8"/>
    <w:multiLevelType w:val="hybridMultilevel"/>
    <w:tmpl w:val="41408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4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196"/>
    <w:rsid w:val="00002C19"/>
    <w:rsid w:val="0000713A"/>
    <w:rsid w:val="00007E00"/>
    <w:rsid w:val="00011AF2"/>
    <w:rsid w:val="000132DB"/>
    <w:rsid w:val="00023634"/>
    <w:rsid w:val="0002523D"/>
    <w:rsid w:val="00041437"/>
    <w:rsid w:val="00042F96"/>
    <w:rsid w:val="0005475A"/>
    <w:rsid w:val="000628EA"/>
    <w:rsid w:val="00062A85"/>
    <w:rsid w:val="000651E9"/>
    <w:rsid w:val="00066C31"/>
    <w:rsid w:val="00073AA7"/>
    <w:rsid w:val="00083346"/>
    <w:rsid w:val="000833F4"/>
    <w:rsid w:val="00086AD2"/>
    <w:rsid w:val="00090B57"/>
    <w:rsid w:val="000A0163"/>
    <w:rsid w:val="000A74FA"/>
    <w:rsid w:val="000B11F1"/>
    <w:rsid w:val="000B149D"/>
    <w:rsid w:val="000B1AC5"/>
    <w:rsid w:val="000B7247"/>
    <w:rsid w:val="000C08B8"/>
    <w:rsid w:val="000C3ED9"/>
    <w:rsid w:val="000D0188"/>
    <w:rsid w:val="000D35F8"/>
    <w:rsid w:val="000E0FCC"/>
    <w:rsid w:val="000E5B95"/>
    <w:rsid w:val="000E6E2F"/>
    <w:rsid w:val="000F6AA3"/>
    <w:rsid w:val="00102ADB"/>
    <w:rsid w:val="0010559C"/>
    <w:rsid w:val="00105D58"/>
    <w:rsid w:val="00107844"/>
    <w:rsid w:val="00120FBD"/>
    <w:rsid w:val="0012424D"/>
    <w:rsid w:val="0013159A"/>
    <w:rsid w:val="00135455"/>
    <w:rsid w:val="00143310"/>
    <w:rsid w:val="00144138"/>
    <w:rsid w:val="00144E9C"/>
    <w:rsid w:val="00152247"/>
    <w:rsid w:val="0015471B"/>
    <w:rsid w:val="00161094"/>
    <w:rsid w:val="00163DF9"/>
    <w:rsid w:val="001666D6"/>
    <w:rsid w:val="00166B5D"/>
    <w:rsid w:val="001675EF"/>
    <w:rsid w:val="0017028A"/>
    <w:rsid w:val="001903B0"/>
    <w:rsid w:val="00190D5A"/>
    <w:rsid w:val="001927A3"/>
    <w:rsid w:val="001979B5"/>
    <w:rsid w:val="00197E7A"/>
    <w:rsid w:val="001A5F7C"/>
    <w:rsid w:val="001A6E5B"/>
    <w:rsid w:val="001A7451"/>
    <w:rsid w:val="001B3BF5"/>
    <w:rsid w:val="001C1FAD"/>
    <w:rsid w:val="001D1B67"/>
    <w:rsid w:val="001E0468"/>
    <w:rsid w:val="001E188E"/>
    <w:rsid w:val="001E4F92"/>
    <w:rsid w:val="001F026C"/>
    <w:rsid w:val="001F227E"/>
    <w:rsid w:val="001F2604"/>
    <w:rsid w:val="001F4A73"/>
    <w:rsid w:val="001F6427"/>
    <w:rsid w:val="0020219C"/>
    <w:rsid w:val="00205580"/>
    <w:rsid w:val="002157BB"/>
    <w:rsid w:val="00216DD4"/>
    <w:rsid w:val="00217B34"/>
    <w:rsid w:val="002262B5"/>
    <w:rsid w:val="0023138D"/>
    <w:rsid w:val="00236C7E"/>
    <w:rsid w:val="00240013"/>
    <w:rsid w:val="0024118E"/>
    <w:rsid w:val="00241BAC"/>
    <w:rsid w:val="00260382"/>
    <w:rsid w:val="00266281"/>
    <w:rsid w:val="00266CB4"/>
    <w:rsid w:val="00267DD1"/>
    <w:rsid w:val="00271087"/>
    <w:rsid w:val="002801AA"/>
    <w:rsid w:val="00287AAE"/>
    <w:rsid w:val="00294C04"/>
    <w:rsid w:val="00295B34"/>
    <w:rsid w:val="002A00FA"/>
    <w:rsid w:val="002A0345"/>
    <w:rsid w:val="002A415E"/>
    <w:rsid w:val="002A569D"/>
    <w:rsid w:val="002A5D69"/>
    <w:rsid w:val="002A6223"/>
    <w:rsid w:val="002A64CB"/>
    <w:rsid w:val="002B1DBF"/>
    <w:rsid w:val="002B3A4D"/>
    <w:rsid w:val="002C0D5D"/>
    <w:rsid w:val="002C692D"/>
    <w:rsid w:val="002C6ABE"/>
    <w:rsid w:val="002D3643"/>
    <w:rsid w:val="002E388C"/>
    <w:rsid w:val="002F1BF3"/>
    <w:rsid w:val="002F2283"/>
    <w:rsid w:val="002F4D43"/>
    <w:rsid w:val="003056C6"/>
    <w:rsid w:val="003107F5"/>
    <w:rsid w:val="00311B14"/>
    <w:rsid w:val="00324306"/>
    <w:rsid w:val="003278D6"/>
    <w:rsid w:val="003303F0"/>
    <w:rsid w:val="00332CF0"/>
    <w:rsid w:val="0034059B"/>
    <w:rsid w:val="0034262E"/>
    <w:rsid w:val="00346816"/>
    <w:rsid w:val="00347F95"/>
    <w:rsid w:val="0035019C"/>
    <w:rsid w:val="003515E0"/>
    <w:rsid w:val="00360248"/>
    <w:rsid w:val="00363B4F"/>
    <w:rsid w:val="00366A46"/>
    <w:rsid w:val="0037248C"/>
    <w:rsid w:val="00377A0D"/>
    <w:rsid w:val="003824C7"/>
    <w:rsid w:val="00386284"/>
    <w:rsid w:val="0038677D"/>
    <w:rsid w:val="003964E5"/>
    <w:rsid w:val="003A71C7"/>
    <w:rsid w:val="003C4314"/>
    <w:rsid w:val="003C6384"/>
    <w:rsid w:val="003C6E36"/>
    <w:rsid w:val="003D3FF4"/>
    <w:rsid w:val="003D4CB5"/>
    <w:rsid w:val="003D657A"/>
    <w:rsid w:val="003D7161"/>
    <w:rsid w:val="003E3F9D"/>
    <w:rsid w:val="003E69E5"/>
    <w:rsid w:val="003F7FD6"/>
    <w:rsid w:val="00404F30"/>
    <w:rsid w:val="0040748E"/>
    <w:rsid w:val="00412206"/>
    <w:rsid w:val="00420404"/>
    <w:rsid w:val="004238E6"/>
    <w:rsid w:val="004252AC"/>
    <w:rsid w:val="00427E08"/>
    <w:rsid w:val="00432FCF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73BE3"/>
    <w:rsid w:val="00482949"/>
    <w:rsid w:val="00486DB1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172B"/>
    <w:rsid w:val="004C586A"/>
    <w:rsid w:val="004C5C26"/>
    <w:rsid w:val="004D2141"/>
    <w:rsid w:val="004D6F08"/>
    <w:rsid w:val="004E0698"/>
    <w:rsid w:val="004F37B1"/>
    <w:rsid w:val="004F7E99"/>
    <w:rsid w:val="005003F9"/>
    <w:rsid w:val="0050417B"/>
    <w:rsid w:val="00504A98"/>
    <w:rsid w:val="005133CE"/>
    <w:rsid w:val="00521BA3"/>
    <w:rsid w:val="00523E0D"/>
    <w:rsid w:val="00525588"/>
    <w:rsid w:val="0052710E"/>
    <w:rsid w:val="00530782"/>
    <w:rsid w:val="00534AA7"/>
    <w:rsid w:val="005432E3"/>
    <w:rsid w:val="005442FC"/>
    <w:rsid w:val="0055631D"/>
    <w:rsid w:val="00565244"/>
    <w:rsid w:val="00565760"/>
    <w:rsid w:val="0057608D"/>
    <w:rsid w:val="00593935"/>
    <w:rsid w:val="00595241"/>
    <w:rsid w:val="005973FD"/>
    <w:rsid w:val="00597C68"/>
    <w:rsid w:val="005A382B"/>
    <w:rsid w:val="005A4047"/>
    <w:rsid w:val="005B1434"/>
    <w:rsid w:val="005B32A3"/>
    <w:rsid w:val="005C0D39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5F2CC2"/>
    <w:rsid w:val="0060045D"/>
    <w:rsid w:val="006008FB"/>
    <w:rsid w:val="006016FB"/>
    <w:rsid w:val="006063D0"/>
    <w:rsid w:val="00607EA1"/>
    <w:rsid w:val="00613C45"/>
    <w:rsid w:val="00615A6C"/>
    <w:rsid w:val="00623664"/>
    <w:rsid w:val="006253FD"/>
    <w:rsid w:val="0063316E"/>
    <w:rsid w:val="00633D4E"/>
    <w:rsid w:val="0063526F"/>
    <w:rsid w:val="00637E86"/>
    <w:rsid w:val="006422DE"/>
    <w:rsid w:val="006439FA"/>
    <w:rsid w:val="00665264"/>
    <w:rsid w:val="00666FD5"/>
    <w:rsid w:val="0067485D"/>
    <w:rsid w:val="006A2065"/>
    <w:rsid w:val="006A3D88"/>
    <w:rsid w:val="006A4A7A"/>
    <w:rsid w:val="006A56C7"/>
    <w:rsid w:val="006B0848"/>
    <w:rsid w:val="006B733D"/>
    <w:rsid w:val="006B73E2"/>
    <w:rsid w:val="006C34AE"/>
    <w:rsid w:val="006C67AF"/>
    <w:rsid w:val="006D1E7D"/>
    <w:rsid w:val="006D3DC5"/>
    <w:rsid w:val="006F143B"/>
    <w:rsid w:val="007039EC"/>
    <w:rsid w:val="0070771E"/>
    <w:rsid w:val="007124BF"/>
    <w:rsid w:val="0071572D"/>
    <w:rsid w:val="007157BA"/>
    <w:rsid w:val="007159BF"/>
    <w:rsid w:val="007169F9"/>
    <w:rsid w:val="007174A6"/>
    <w:rsid w:val="007224B3"/>
    <w:rsid w:val="007246D2"/>
    <w:rsid w:val="00731303"/>
    <w:rsid w:val="00736E6A"/>
    <w:rsid w:val="007402E0"/>
    <w:rsid w:val="00740587"/>
    <w:rsid w:val="0074489D"/>
    <w:rsid w:val="007458BB"/>
    <w:rsid w:val="00746549"/>
    <w:rsid w:val="00750EF6"/>
    <w:rsid w:val="007514AD"/>
    <w:rsid w:val="0075223E"/>
    <w:rsid w:val="0075524D"/>
    <w:rsid w:val="007560B0"/>
    <w:rsid w:val="007627D7"/>
    <w:rsid w:val="00764E8E"/>
    <w:rsid w:val="00771995"/>
    <w:rsid w:val="00776C4F"/>
    <w:rsid w:val="007838E4"/>
    <w:rsid w:val="007846DC"/>
    <w:rsid w:val="007A19D8"/>
    <w:rsid w:val="007B6276"/>
    <w:rsid w:val="007C297F"/>
    <w:rsid w:val="007C3099"/>
    <w:rsid w:val="007D371B"/>
    <w:rsid w:val="007D435C"/>
    <w:rsid w:val="007E36E4"/>
    <w:rsid w:val="007F0ACE"/>
    <w:rsid w:val="007F7C31"/>
    <w:rsid w:val="00800F0E"/>
    <w:rsid w:val="00804024"/>
    <w:rsid w:val="00805B7A"/>
    <w:rsid w:val="00812939"/>
    <w:rsid w:val="00814A13"/>
    <w:rsid w:val="00815D4B"/>
    <w:rsid w:val="0081753E"/>
    <w:rsid w:val="00830C21"/>
    <w:rsid w:val="0085010E"/>
    <w:rsid w:val="0085454F"/>
    <w:rsid w:val="00854C32"/>
    <w:rsid w:val="00856032"/>
    <w:rsid w:val="00864C4A"/>
    <w:rsid w:val="0087354F"/>
    <w:rsid w:val="00896985"/>
    <w:rsid w:val="008A05FA"/>
    <w:rsid w:val="008B0B67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5501"/>
    <w:rsid w:val="00924ABC"/>
    <w:rsid w:val="00940E8F"/>
    <w:rsid w:val="00941586"/>
    <w:rsid w:val="00950A62"/>
    <w:rsid w:val="0095309C"/>
    <w:rsid w:val="00961BC1"/>
    <w:rsid w:val="009652F2"/>
    <w:rsid w:val="009719ED"/>
    <w:rsid w:val="00980F56"/>
    <w:rsid w:val="00982A60"/>
    <w:rsid w:val="00983D7C"/>
    <w:rsid w:val="00986C37"/>
    <w:rsid w:val="00996212"/>
    <w:rsid w:val="00996BA4"/>
    <w:rsid w:val="00997528"/>
    <w:rsid w:val="0099796A"/>
    <w:rsid w:val="009A21D2"/>
    <w:rsid w:val="009A366B"/>
    <w:rsid w:val="009C1346"/>
    <w:rsid w:val="009D05C8"/>
    <w:rsid w:val="009E2145"/>
    <w:rsid w:val="009E3C0B"/>
    <w:rsid w:val="009E5BDB"/>
    <w:rsid w:val="009F484C"/>
    <w:rsid w:val="009F6F39"/>
    <w:rsid w:val="00A030C8"/>
    <w:rsid w:val="00A13244"/>
    <w:rsid w:val="00A14123"/>
    <w:rsid w:val="00A239AA"/>
    <w:rsid w:val="00A27FAC"/>
    <w:rsid w:val="00A37362"/>
    <w:rsid w:val="00A405F6"/>
    <w:rsid w:val="00A439E8"/>
    <w:rsid w:val="00A45753"/>
    <w:rsid w:val="00A51BCF"/>
    <w:rsid w:val="00A53423"/>
    <w:rsid w:val="00A54CA1"/>
    <w:rsid w:val="00A62659"/>
    <w:rsid w:val="00A65F20"/>
    <w:rsid w:val="00A76293"/>
    <w:rsid w:val="00A77DA2"/>
    <w:rsid w:val="00A85D9D"/>
    <w:rsid w:val="00A8601C"/>
    <w:rsid w:val="00A90286"/>
    <w:rsid w:val="00A9172C"/>
    <w:rsid w:val="00A92C4C"/>
    <w:rsid w:val="00A94421"/>
    <w:rsid w:val="00AA602D"/>
    <w:rsid w:val="00AB572D"/>
    <w:rsid w:val="00AC486E"/>
    <w:rsid w:val="00AC6FBB"/>
    <w:rsid w:val="00AD513A"/>
    <w:rsid w:val="00AD6C68"/>
    <w:rsid w:val="00AE1363"/>
    <w:rsid w:val="00AE2923"/>
    <w:rsid w:val="00AE66CE"/>
    <w:rsid w:val="00AE7F9D"/>
    <w:rsid w:val="00AF01E8"/>
    <w:rsid w:val="00AF1794"/>
    <w:rsid w:val="00B028F7"/>
    <w:rsid w:val="00B03188"/>
    <w:rsid w:val="00B0348F"/>
    <w:rsid w:val="00B2200C"/>
    <w:rsid w:val="00B22863"/>
    <w:rsid w:val="00B27DB7"/>
    <w:rsid w:val="00B31945"/>
    <w:rsid w:val="00B36BEF"/>
    <w:rsid w:val="00B41502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90532"/>
    <w:rsid w:val="00BA26F7"/>
    <w:rsid w:val="00BA79F0"/>
    <w:rsid w:val="00BA7BCF"/>
    <w:rsid w:val="00BB24CE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11C53"/>
    <w:rsid w:val="00C123B1"/>
    <w:rsid w:val="00C17F67"/>
    <w:rsid w:val="00C21071"/>
    <w:rsid w:val="00C2398C"/>
    <w:rsid w:val="00C25569"/>
    <w:rsid w:val="00C27366"/>
    <w:rsid w:val="00C33601"/>
    <w:rsid w:val="00C357AB"/>
    <w:rsid w:val="00C3606C"/>
    <w:rsid w:val="00C6113E"/>
    <w:rsid w:val="00C63AA8"/>
    <w:rsid w:val="00C7783C"/>
    <w:rsid w:val="00C81210"/>
    <w:rsid w:val="00C81E9C"/>
    <w:rsid w:val="00C84231"/>
    <w:rsid w:val="00C8490B"/>
    <w:rsid w:val="00C90FD7"/>
    <w:rsid w:val="00CA1461"/>
    <w:rsid w:val="00CA4A00"/>
    <w:rsid w:val="00CA6B58"/>
    <w:rsid w:val="00CA7086"/>
    <w:rsid w:val="00CA7D02"/>
    <w:rsid w:val="00CB1AE6"/>
    <w:rsid w:val="00CB2ED8"/>
    <w:rsid w:val="00CB3ED4"/>
    <w:rsid w:val="00CB3F86"/>
    <w:rsid w:val="00CD34F0"/>
    <w:rsid w:val="00CE0954"/>
    <w:rsid w:val="00CE25BD"/>
    <w:rsid w:val="00CE2774"/>
    <w:rsid w:val="00CE6A08"/>
    <w:rsid w:val="00CF11F7"/>
    <w:rsid w:val="00D01DF8"/>
    <w:rsid w:val="00D030E0"/>
    <w:rsid w:val="00D04888"/>
    <w:rsid w:val="00D1323F"/>
    <w:rsid w:val="00D17445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6DEC"/>
    <w:rsid w:val="00D71A41"/>
    <w:rsid w:val="00D768A4"/>
    <w:rsid w:val="00D921B7"/>
    <w:rsid w:val="00D92E2E"/>
    <w:rsid w:val="00D92F52"/>
    <w:rsid w:val="00DA41C4"/>
    <w:rsid w:val="00DA5661"/>
    <w:rsid w:val="00DA753F"/>
    <w:rsid w:val="00DA7D51"/>
    <w:rsid w:val="00DB300C"/>
    <w:rsid w:val="00DC182C"/>
    <w:rsid w:val="00DC5754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102DE"/>
    <w:rsid w:val="00E1338B"/>
    <w:rsid w:val="00E22230"/>
    <w:rsid w:val="00E23487"/>
    <w:rsid w:val="00E24825"/>
    <w:rsid w:val="00E3032C"/>
    <w:rsid w:val="00E350FD"/>
    <w:rsid w:val="00E41A87"/>
    <w:rsid w:val="00E42093"/>
    <w:rsid w:val="00E522AD"/>
    <w:rsid w:val="00E64103"/>
    <w:rsid w:val="00E71F4A"/>
    <w:rsid w:val="00E727D0"/>
    <w:rsid w:val="00E74719"/>
    <w:rsid w:val="00E76CD1"/>
    <w:rsid w:val="00E827F2"/>
    <w:rsid w:val="00E927BA"/>
    <w:rsid w:val="00EA1A5B"/>
    <w:rsid w:val="00EA61F9"/>
    <w:rsid w:val="00EB4CF6"/>
    <w:rsid w:val="00EB685B"/>
    <w:rsid w:val="00EC4ECD"/>
    <w:rsid w:val="00ED380E"/>
    <w:rsid w:val="00EE4AD8"/>
    <w:rsid w:val="00F01258"/>
    <w:rsid w:val="00F139AC"/>
    <w:rsid w:val="00F21EAC"/>
    <w:rsid w:val="00F26D6F"/>
    <w:rsid w:val="00F323CD"/>
    <w:rsid w:val="00F3243D"/>
    <w:rsid w:val="00F376EE"/>
    <w:rsid w:val="00F423F8"/>
    <w:rsid w:val="00F46D0D"/>
    <w:rsid w:val="00F63C16"/>
    <w:rsid w:val="00F64945"/>
    <w:rsid w:val="00F743D0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C4D7C"/>
    <w:rsid w:val="00FD09D8"/>
    <w:rsid w:val="00FD4D30"/>
    <w:rsid w:val="00FE0A27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2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230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23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deas.repec.org/h/chb/bcchsb/v26c02pp013-04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F8C8-A7E8-4004-AFE6-A3AB3179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4</cp:revision>
  <cp:lastPrinted>2019-03-06T14:11:00Z</cp:lastPrinted>
  <dcterms:created xsi:type="dcterms:W3CDTF">2021-04-14T07:57:00Z</dcterms:created>
  <dcterms:modified xsi:type="dcterms:W3CDTF">2021-04-14T09:11:00Z</dcterms:modified>
</cp:coreProperties>
</file>