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F09C6" w14:textId="77777777" w:rsidR="00D47CCF" w:rsidRPr="0024118E" w:rsidRDefault="002B5AA5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ROLOWANIE POŻYCZEK – ZARZUTY PREZESA UOKIK</w:t>
      </w:r>
    </w:p>
    <w:p w14:paraId="6E96E0B8" w14:textId="140BD6B7" w:rsidR="00C2398C" w:rsidRPr="00F30107" w:rsidRDefault="002B5AA5" w:rsidP="002B5AA5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2B5AA5">
        <w:rPr>
          <w:rFonts w:cs="Tahoma"/>
          <w:b/>
          <w:bCs/>
          <w:color w:val="000000" w:themeColor="text1"/>
          <w:sz w:val="22"/>
          <w:lang w:eastAsia="en-GB"/>
        </w:rPr>
        <w:t xml:space="preserve">Prezes UOKiK Tomasz </w:t>
      </w:r>
      <w:proofErr w:type="spellStart"/>
      <w:r w:rsidRPr="002B5AA5">
        <w:rPr>
          <w:rFonts w:cs="Tahoma"/>
          <w:b/>
          <w:bCs/>
          <w:color w:val="000000" w:themeColor="text1"/>
          <w:sz w:val="22"/>
          <w:lang w:eastAsia="en-GB"/>
        </w:rPr>
        <w:t>Chróstny</w:t>
      </w:r>
      <w:proofErr w:type="spellEnd"/>
      <w:r w:rsidRPr="002B5AA5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D6305B">
        <w:rPr>
          <w:rFonts w:cs="Tahoma"/>
          <w:b/>
          <w:bCs/>
          <w:color w:val="000000" w:themeColor="text1"/>
          <w:sz w:val="22"/>
          <w:lang w:eastAsia="en-GB"/>
        </w:rPr>
        <w:t>postawił zarzuty naruszenia zbiorowych interesów konsumentów</w:t>
      </w:r>
      <w:r w:rsidRPr="002B5AA5">
        <w:rPr>
          <w:rFonts w:cs="Tahoma"/>
          <w:b/>
          <w:bCs/>
          <w:color w:val="000000" w:themeColor="text1"/>
          <w:sz w:val="22"/>
          <w:lang w:eastAsia="en-GB"/>
        </w:rPr>
        <w:t xml:space="preserve"> firm</w:t>
      </w:r>
      <w:r w:rsidR="00D6305B">
        <w:rPr>
          <w:rFonts w:cs="Tahoma"/>
          <w:b/>
          <w:bCs/>
          <w:color w:val="000000" w:themeColor="text1"/>
          <w:sz w:val="22"/>
          <w:lang w:eastAsia="en-GB"/>
        </w:rPr>
        <w:t>om</w:t>
      </w:r>
      <w:r w:rsidRPr="002B5AA5">
        <w:rPr>
          <w:rFonts w:cs="Tahoma"/>
          <w:b/>
          <w:bCs/>
          <w:color w:val="000000" w:themeColor="text1"/>
          <w:sz w:val="22"/>
          <w:lang w:eastAsia="en-GB"/>
        </w:rPr>
        <w:t xml:space="preserve"> pożyczkowy</w:t>
      </w:r>
      <w:r w:rsidR="00D6305B">
        <w:rPr>
          <w:rFonts w:cs="Tahoma"/>
          <w:b/>
          <w:bCs/>
          <w:color w:val="000000" w:themeColor="text1"/>
          <w:sz w:val="22"/>
          <w:lang w:eastAsia="en-GB"/>
        </w:rPr>
        <w:t>m:</w:t>
      </w:r>
      <w:r w:rsidRPr="002B5AA5">
        <w:rPr>
          <w:rFonts w:cs="Tahoma"/>
          <w:b/>
          <w:bCs/>
          <w:color w:val="000000" w:themeColor="text1"/>
          <w:sz w:val="22"/>
          <w:lang w:eastAsia="en-GB"/>
        </w:rPr>
        <w:t xml:space="preserve"> Szybka Gotówka, Gwarant24 </w:t>
      </w:r>
      <w:r w:rsidRPr="00F30107">
        <w:rPr>
          <w:rFonts w:cs="Tahoma"/>
          <w:b/>
          <w:bCs/>
          <w:color w:val="000000" w:themeColor="text1"/>
          <w:sz w:val="22"/>
          <w:lang w:eastAsia="en-GB"/>
        </w:rPr>
        <w:t xml:space="preserve">oraz </w:t>
      </w:r>
      <w:r w:rsidRPr="00F30107">
        <w:rPr>
          <w:b/>
          <w:sz w:val="22"/>
        </w:rPr>
        <w:t>Centrum Rozwiązań Kredytowych.</w:t>
      </w:r>
    </w:p>
    <w:p w14:paraId="2D37F359" w14:textId="77777777" w:rsidR="00986C37" w:rsidRPr="002B5AA5" w:rsidRDefault="002B5AA5" w:rsidP="002B5AA5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2B5AA5">
        <w:rPr>
          <w:rFonts w:cs="Tahoma"/>
          <w:b/>
          <w:bCs/>
          <w:color w:val="000000" w:themeColor="text1"/>
          <w:sz w:val="22"/>
          <w:lang w:eastAsia="en-GB"/>
        </w:rPr>
        <w:t>Udzielały one naprzemiennie konsumentom pożyczek r</w:t>
      </w:r>
      <w:r>
        <w:rPr>
          <w:rFonts w:cs="Tahoma"/>
          <w:b/>
          <w:bCs/>
          <w:color w:val="000000" w:themeColor="text1"/>
          <w:sz w:val="22"/>
          <w:lang w:eastAsia="en-GB"/>
        </w:rPr>
        <w:t>efinansujących na spłatę poprzednich zobowiązań</w:t>
      </w:r>
      <w:r w:rsidR="008A755C">
        <w:rPr>
          <w:rFonts w:cs="Tahoma"/>
          <w:b/>
          <w:bCs/>
          <w:color w:val="000000" w:themeColor="text1"/>
          <w:sz w:val="22"/>
          <w:lang w:eastAsia="en-GB"/>
        </w:rPr>
        <w:t>, pobierając za to wysokie prowizje</w:t>
      </w:r>
      <w:r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567F6496" w14:textId="77777777" w:rsidR="002B5AA5" w:rsidRPr="002B5AA5" w:rsidRDefault="002B5AA5" w:rsidP="002B5AA5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W ocenie Prezesa UOKiK mogła to być próba </w:t>
      </w:r>
      <w:r w:rsidR="00B45EBF">
        <w:rPr>
          <w:rFonts w:cs="Tahoma"/>
          <w:b/>
          <w:bCs/>
          <w:color w:val="000000" w:themeColor="text1"/>
          <w:sz w:val="22"/>
          <w:lang w:eastAsia="en-GB"/>
        </w:rPr>
        <w:t xml:space="preserve">obejścia przepisów o maksymalnych kosztach </w:t>
      </w:r>
      <w:proofErr w:type="spellStart"/>
      <w:r w:rsidR="00B45EBF">
        <w:rPr>
          <w:rFonts w:cs="Tahoma"/>
          <w:b/>
          <w:bCs/>
          <w:color w:val="000000" w:themeColor="text1"/>
          <w:sz w:val="22"/>
          <w:lang w:eastAsia="en-GB"/>
        </w:rPr>
        <w:t>pozaodsetkowych</w:t>
      </w:r>
      <w:proofErr w:type="spellEnd"/>
      <w:r w:rsidR="00B45EBF">
        <w:rPr>
          <w:rFonts w:cs="Tahoma"/>
          <w:b/>
          <w:bCs/>
          <w:color w:val="000000" w:themeColor="text1"/>
          <w:sz w:val="22"/>
          <w:lang w:eastAsia="en-GB"/>
        </w:rPr>
        <w:t xml:space="preserve"> kredytów konsumenckich.</w:t>
      </w:r>
    </w:p>
    <w:p w14:paraId="7042C4BA" w14:textId="14545EA3" w:rsidR="00F30107" w:rsidRDefault="0010559C" w:rsidP="00986C3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F21F31">
        <w:rPr>
          <w:b/>
          <w:sz w:val="22"/>
        </w:rPr>
        <w:t>9</w:t>
      </w:r>
      <w:r w:rsidR="00986C37">
        <w:rPr>
          <w:b/>
          <w:sz w:val="22"/>
        </w:rPr>
        <w:t xml:space="preserve"> </w:t>
      </w:r>
      <w:r w:rsidR="00D41224">
        <w:rPr>
          <w:b/>
          <w:sz w:val="22"/>
        </w:rPr>
        <w:t>s</w:t>
      </w:r>
      <w:r w:rsidR="00B45EBF">
        <w:rPr>
          <w:b/>
          <w:sz w:val="22"/>
        </w:rPr>
        <w:t>ierp</w:t>
      </w:r>
      <w:r w:rsidR="00D41224">
        <w:rPr>
          <w:b/>
          <w:sz w:val="22"/>
        </w:rPr>
        <w:t>nia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D41224">
        <w:rPr>
          <w:b/>
          <w:sz w:val="22"/>
        </w:rPr>
        <w:t>2</w:t>
      </w:r>
      <w:r w:rsidR="00986C37">
        <w:rPr>
          <w:b/>
          <w:sz w:val="22"/>
        </w:rPr>
        <w:t>1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B45EBF">
        <w:rPr>
          <w:sz w:val="22"/>
        </w:rPr>
        <w:t>Do U</w:t>
      </w:r>
      <w:r w:rsidR="008A755C">
        <w:rPr>
          <w:sz w:val="22"/>
        </w:rPr>
        <w:t>OKiK trafi</w:t>
      </w:r>
      <w:r w:rsidR="00B45EBF">
        <w:rPr>
          <w:sz w:val="22"/>
        </w:rPr>
        <w:t xml:space="preserve">ły skargi </w:t>
      </w:r>
      <w:r w:rsidR="00F30107">
        <w:rPr>
          <w:sz w:val="22"/>
        </w:rPr>
        <w:t xml:space="preserve">konsumentów </w:t>
      </w:r>
      <w:r w:rsidR="00B45EBF">
        <w:rPr>
          <w:sz w:val="22"/>
        </w:rPr>
        <w:t xml:space="preserve">na pożyczki udzielane za pośrednictwem portali </w:t>
      </w:r>
      <w:r w:rsidR="00F30107">
        <w:rPr>
          <w:sz w:val="22"/>
        </w:rPr>
        <w:t xml:space="preserve">Szybkagotowka.pl oraz </w:t>
      </w:r>
      <w:r w:rsidR="00B97DF8">
        <w:rPr>
          <w:sz w:val="22"/>
        </w:rPr>
        <w:t>F</w:t>
      </w:r>
      <w:r w:rsidR="00F30107">
        <w:rPr>
          <w:sz w:val="22"/>
        </w:rPr>
        <w:t xml:space="preserve">reezl.pl, których właścicielem jest </w:t>
      </w:r>
      <w:proofErr w:type="spellStart"/>
      <w:r w:rsidR="00F30107">
        <w:rPr>
          <w:sz w:val="22"/>
        </w:rPr>
        <w:t>Compare</w:t>
      </w:r>
      <w:proofErr w:type="spellEnd"/>
      <w:r w:rsidR="00F30107">
        <w:rPr>
          <w:sz w:val="22"/>
        </w:rPr>
        <w:t xml:space="preserve"> </w:t>
      </w:r>
      <w:proofErr w:type="spellStart"/>
      <w:r w:rsidR="00F30107">
        <w:rPr>
          <w:sz w:val="22"/>
        </w:rPr>
        <w:t>Group</w:t>
      </w:r>
      <w:proofErr w:type="spellEnd"/>
      <w:r w:rsidR="00F30107">
        <w:rPr>
          <w:sz w:val="22"/>
        </w:rPr>
        <w:t xml:space="preserve"> ze Zjednoczonych Emiratów Arabskich. Współpracuje ona z 3 firmami pożyczkowymi z Warszawy: </w:t>
      </w:r>
      <w:r w:rsidR="00F30107" w:rsidRPr="00F30107">
        <w:rPr>
          <w:rFonts w:cs="Tahoma"/>
          <w:bCs/>
          <w:color w:val="000000" w:themeColor="text1"/>
          <w:sz w:val="22"/>
          <w:lang w:eastAsia="en-GB"/>
        </w:rPr>
        <w:t>Szybka Gotówka, Gwarant24 oraz</w:t>
      </w:r>
      <w:r w:rsidR="00F30107" w:rsidRPr="002B5AA5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F30107" w:rsidRPr="002B5AA5">
        <w:rPr>
          <w:sz w:val="22"/>
        </w:rPr>
        <w:t>Centrum Rozwiązań Kredytowych</w:t>
      </w:r>
      <w:r w:rsidR="00F30107">
        <w:rPr>
          <w:sz w:val="22"/>
        </w:rPr>
        <w:t>, które udzielają pożyczek na okres od 1 do 30 dni. Z sygnałów konsumenckich wynika, że jeśli ktoś m</w:t>
      </w:r>
      <w:r w:rsidR="008A755C">
        <w:rPr>
          <w:sz w:val="22"/>
        </w:rPr>
        <w:t>i</w:t>
      </w:r>
      <w:r w:rsidR="00F30107">
        <w:rPr>
          <w:sz w:val="22"/>
        </w:rPr>
        <w:t>a</w:t>
      </w:r>
      <w:r w:rsidR="008A755C">
        <w:rPr>
          <w:sz w:val="22"/>
        </w:rPr>
        <w:t>ł</w:t>
      </w:r>
      <w:r w:rsidR="00F30107">
        <w:rPr>
          <w:sz w:val="22"/>
        </w:rPr>
        <w:t xml:space="preserve"> problemy ze spłatą </w:t>
      </w:r>
      <w:r w:rsidR="00D6305B">
        <w:rPr>
          <w:sz w:val="22"/>
        </w:rPr>
        <w:t xml:space="preserve">zobowiązania </w:t>
      </w:r>
      <w:r w:rsidR="00F30107">
        <w:rPr>
          <w:sz w:val="22"/>
        </w:rPr>
        <w:t>w pierwotnym terminie</w:t>
      </w:r>
      <w:r w:rsidR="00D6305B">
        <w:rPr>
          <w:sz w:val="22"/>
        </w:rPr>
        <w:t>,</w:t>
      </w:r>
      <w:r w:rsidR="00F30107">
        <w:rPr>
          <w:sz w:val="22"/>
        </w:rPr>
        <w:t xml:space="preserve"> pożyczkodawcy zamiast przedłużenia terminu propon</w:t>
      </w:r>
      <w:r w:rsidR="008A755C">
        <w:rPr>
          <w:sz w:val="22"/>
        </w:rPr>
        <w:t>owali</w:t>
      </w:r>
      <w:r w:rsidR="00F30107">
        <w:rPr>
          <w:sz w:val="22"/>
        </w:rPr>
        <w:t xml:space="preserve"> refinansowanie w innej firmie. Niekiedy taki scenariusz </w:t>
      </w:r>
      <w:r w:rsidR="008A755C">
        <w:rPr>
          <w:sz w:val="22"/>
        </w:rPr>
        <w:t>był</w:t>
      </w:r>
      <w:r w:rsidR="00F30107">
        <w:rPr>
          <w:sz w:val="22"/>
        </w:rPr>
        <w:t xml:space="preserve"> powtarzany wielokrotnie. Każda z tych firm pobiera</w:t>
      </w:r>
      <w:r w:rsidR="008A755C">
        <w:rPr>
          <w:sz w:val="22"/>
        </w:rPr>
        <w:t>ła</w:t>
      </w:r>
      <w:r w:rsidR="00F30107">
        <w:rPr>
          <w:sz w:val="22"/>
        </w:rPr>
        <w:t xml:space="preserve"> prowizję, która w całości lub części </w:t>
      </w:r>
      <w:r w:rsidR="008A755C">
        <w:rPr>
          <w:sz w:val="22"/>
        </w:rPr>
        <w:t>była</w:t>
      </w:r>
      <w:r w:rsidR="00F30107">
        <w:rPr>
          <w:sz w:val="22"/>
        </w:rPr>
        <w:t xml:space="preserve"> finansowana z kolejnej pożyczki. W efekcie ro</w:t>
      </w:r>
      <w:r w:rsidR="008A755C">
        <w:rPr>
          <w:sz w:val="22"/>
        </w:rPr>
        <w:t>sła</w:t>
      </w:r>
      <w:r w:rsidR="00F30107">
        <w:rPr>
          <w:sz w:val="22"/>
        </w:rPr>
        <w:t xml:space="preserve"> kwota</w:t>
      </w:r>
      <w:r w:rsidR="008A755C">
        <w:rPr>
          <w:sz w:val="22"/>
        </w:rPr>
        <w:t xml:space="preserve"> do</w:t>
      </w:r>
      <w:r w:rsidR="00F30107">
        <w:rPr>
          <w:sz w:val="22"/>
        </w:rPr>
        <w:t xml:space="preserve"> spłat</w:t>
      </w:r>
      <w:r w:rsidR="008A755C">
        <w:rPr>
          <w:sz w:val="22"/>
        </w:rPr>
        <w:t>y</w:t>
      </w:r>
      <w:r w:rsidR="00F30107">
        <w:rPr>
          <w:sz w:val="22"/>
        </w:rPr>
        <w:t>.</w:t>
      </w:r>
    </w:p>
    <w:p w14:paraId="4C820589" w14:textId="61927190" w:rsidR="00030C02" w:rsidRDefault="00030C02" w:rsidP="00030C02">
      <w:pPr>
        <w:spacing w:after="240" w:line="360" w:lineRule="auto"/>
        <w:jc w:val="both"/>
        <w:rPr>
          <w:sz w:val="22"/>
        </w:rPr>
      </w:pPr>
      <w:r w:rsidRPr="00A85D3F">
        <w:rPr>
          <w:b/>
          <w:sz w:val="22"/>
        </w:rPr>
        <w:t>Przykład</w:t>
      </w:r>
      <w:r>
        <w:rPr>
          <w:sz w:val="22"/>
        </w:rPr>
        <w:t>. K</w:t>
      </w:r>
      <w:r w:rsidRPr="0081738C">
        <w:rPr>
          <w:sz w:val="22"/>
        </w:rPr>
        <w:t>onsument pożyczył 4300 zł</w:t>
      </w:r>
      <w:r>
        <w:rPr>
          <w:sz w:val="22"/>
        </w:rPr>
        <w:t>,</w:t>
      </w:r>
      <w:r w:rsidRPr="0081738C">
        <w:rPr>
          <w:sz w:val="22"/>
        </w:rPr>
        <w:t xml:space="preserve"> a </w:t>
      </w:r>
      <w:r>
        <w:rPr>
          <w:sz w:val="22"/>
        </w:rPr>
        <w:t>g</w:t>
      </w:r>
      <w:r w:rsidRPr="0081738C">
        <w:rPr>
          <w:sz w:val="22"/>
        </w:rPr>
        <w:t xml:space="preserve">dy nie był w stanie spłacić </w:t>
      </w:r>
      <w:r>
        <w:rPr>
          <w:sz w:val="22"/>
        </w:rPr>
        <w:t xml:space="preserve">tej kwoty </w:t>
      </w:r>
      <w:r w:rsidRPr="0081738C">
        <w:rPr>
          <w:sz w:val="22"/>
        </w:rPr>
        <w:t>jego pożyczka była refinan</w:t>
      </w:r>
      <w:r>
        <w:rPr>
          <w:sz w:val="22"/>
        </w:rPr>
        <w:t>sowana na przemian w</w:t>
      </w:r>
      <w:r w:rsidRPr="0081738C">
        <w:rPr>
          <w:sz w:val="22"/>
        </w:rPr>
        <w:t xml:space="preserve"> różnych firmach. </w:t>
      </w:r>
      <w:r>
        <w:rPr>
          <w:sz w:val="22"/>
        </w:rPr>
        <w:t xml:space="preserve">Pierwotny pożyczkodawca pobrał </w:t>
      </w:r>
      <w:r w:rsidRPr="0081738C">
        <w:rPr>
          <w:sz w:val="22"/>
        </w:rPr>
        <w:t xml:space="preserve">1180,20 zł (przy maksymalnej </w:t>
      </w:r>
      <w:r w:rsidR="008A755C">
        <w:rPr>
          <w:sz w:val="22"/>
        </w:rPr>
        <w:t xml:space="preserve">dozwolonej przepisami </w:t>
      </w:r>
      <w:r w:rsidRPr="0081738C">
        <w:rPr>
          <w:sz w:val="22"/>
        </w:rPr>
        <w:t>kwocie 1181,03 zł)</w:t>
      </w:r>
      <w:r>
        <w:rPr>
          <w:sz w:val="22"/>
        </w:rPr>
        <w:t xml:space="preserve"> prowizji</w:t>
      </w:r>
      <w:r w:rsidRPr="007F38AD">
        <w:rPr>
          <w:sz w:val="22"/>
        </w:rPr>
        <w:t>.</w:t>
      </w:r>
      <w:r w:rsidRPr="0081738C">
        <w:rPr>
          <w:sz w:val="22"/>
        </w:rPr>
        <w:t xml:space="preserve"> </w:t>
      </w:r>
      <w:r>
        <w:rPr>
          <w:sz w:val="22"/>
        </w:rPr>
        <w:t>Potem</w:t>
      </w:r>
      <w:r w:rsidRPr="0081738C">
        <w:rPr>
          <w:sz w:val="22"/>
        </w:rPr>
        <w:t xml:space="preserve"> pożyczkę, którą </w:t>
      </w:r>
      <w:r>
        <w:rPr>
          <w:sz w:val="22"/>
        </w:rPr>
        <w:t xml:space="preserve">konsument </w:t>
      </w:r>
      <w:r w:rsidRPr="0081738C">
        <w:rPr>
          <w:sz w:val="22"/>
        </w:rPr>
        <w:t xml:space="preserve">częściowo spłacił, obsługiwała już inna firma i w kolejnych etapach rolowania koszty wynosiły odpowiednio: 1347,30 zł, 1536 zł oraz 1752,90 zł. Tym samym po </w:t>
      </w:r>
      <w:r>
        <w:rPr>
          <w:sz w:val="22"/>
        </w:rPr>
        <w:t>4</w:t>
      </w:r>
      <w:r w:rsidRPr="0081738C">
        <w:rPr>
          <w:sz w:val="22"/>
        </w:rPr>
        <w:t xml:space="preserve"> miesiącach z tytułu samych prowizji </w:t>
      </w:r>
      <w:r>
        <w:rPr>
          <w:sz w:val="22"/>
        </w:rPr>
        <w:t>dług wzrósł o blisko 6 tys. zł (5816,40 zł).</w:t>
      </w:r>
      <w:r w:rsidRPr="00030C02">
        <w:rPr>
          <w:sz w:val="22"/>
        </w:rPr>
        <w:t xml:space="preserve"> </w:t>
      </w:r>
    </w:p>
    <w:p w14:paraId="131388B3" w14:textId="53E137EF" w:rsidR="00F21F31" w:rsidRDefault="00F21F31" w:rsidP="00F21F31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Zgodnie z </w:t>
      </w:r>
      <w:hyperlink r:id="rId7" w:history="1">
        <w:r w:rsidRPr="00D17D53">
          <w:rPr>
            <w:rStyle w:val="Hipercze"/>
            <w:sz w:val="22"/>
          </w:rPr>
          <w:t>ustaw</w:t>
        </w:r>
        <w:r>
          <w:rPr>
            <w:rStyle w:val="Hipercze"/>
            <w:sz w:val="22"/>
          </w:rPr>
          <w:t>ą</w:t>
        </w:r>
        <w:r w:rsidRPr="00D17D53">
          <w:rPr>
            <w:rStyle w:val="Hipercze"/>
            <w:sz w:val="22"/>
          </w:rPr>
          <w:t xml:space="preserve"> o kredycie konsumenckim</w:t>
        </w:r>
      </w:hyperlink>
      <w:r>
        <w:rPr>
          <w:sz w:val="22"/>
        </w:rPr>
        <w:t xml:space="preserve"> jego </w:t>
      </w:r>
      <w:proofErr w:type="spellStart"/>
      <w:r>
        <w:rPr>
          <w:sz w:val="22"/>
        </w:rPr>
        <w:t>pozaodsetkowe</w:t>
      </w:r>
      <w:proofErr w:type="spellEnd"/>
      <w:r>
        <w:rPr>
          <w:sz w:val="22"/>
        </w:rPr>
        <w:t xml:space="preserve"> koszty maksymalnie mogą wynieść </w:t>
      </w:r>
      <w:r w:rsidRPr="00E34152">
        <w:rPr>
          <w:sz w:val="22"/>
        </w:rPr>
        <w:t>25</w:t>
      </w:r>
      <w:r>
        <w:rPr>
          <w:sz w:val="22"/>
        </w:rPr>
        <w:t xml:space="preserve"> proc.</w:t>
      </w:r>
      <w:r w:rsidRPr="00E34152">
        <w:rPr>
          <w:sz w:val="22"/>
        </w:rPr>
        <w:t xml:space="preserve"> pożyczonej kwoty plus 30</w:t>
      </w:r>
      <w:r>
        <w:rPr>
          <w:sz w:val="22"/>
        </w:rPr>
        <w:t xml:space="preserve"> proc.</w:t>
      </w:r>
      <w:r w:rsidRPr="00E34152">
        <w:rPr>
          <w:sz w:val="22"/>
        </w:rPr>
        <w:t xml:space="preserve"> za każdy rok kredytowania, jednak nie więcej niż 100</w:t>
      </w:r>
      <w:r>
        <w:rPr>
          <w:sz w:val="22"/>
        </w:rPr>
        <w:t xml:space="preserve"> proc.</w:t>
      </w:r>
      <w:r w:rsidRPr="00E34152">
        <w:rPr>
          <w:sz w:val="22"/>
        </w:rPr>
        <w:t xml:space="preserve"> </w:t>
      </w:r>
      <w:r>
        <w:rPr>
          <w:sz w:val="22"/>
        </w:rPr>
        <w:t>kredytu</w:t>
      </w:r>
      <w:r w:rsidRPr="00E34152">
        <w:rPr>
          <w:sz w:val="22"/>
        </w:rPr>
        <w:t>.</w:t>
      </w:r>
      <w:r>
        <w:rPr>
          <w:sz w:val="22"/>
        </w:rPr>
        <w:t xml:space="preserve"> Do tych kosztów wliczają się również opłaty za przedłużenie terminu. Ponadto jeśli przedsiębiorca udziela danej osobie </w:t>
      </w:r>
      <w:r w:rsidRPr="00336B91">
        <w:rPr>
          <w:b/>
          <w:sz w:val="22"/>
        </w:rPr>
        <w:t xml:space="preserve">kolejnej pożyczki lub pożyczek na spłatę poprzedniej w okresie 120 dni od daty wypłaty pierwszego </w:t>
      </w:r>
      <w:r w:rsidR="00EC7300">
        <w:rPr>
          <w:b/>
          <w:sz w:val="22"/>
        </w:rPr>
        <w:t>finansowania</w:t>
      </w:r>
      <w:r>
        <w:rPr>
          <w:sz w:val="22"/>
        </w:rPr>
        <w:t xml:space="preserve">, to </w:t>
      </w:r>
      <w:r w:rsidRPr="007F38AD">
        <w:rPr>
          <w:sz w:val="22"/>
        </w:rPr>
        <w:lastRenderedPageBreak/>
        <w:t xml:space="preserve">musi uwzględnić w limicie kosztów </w:t>
      </w:r>
      <w:proofErr w:type="spellStart"/>
      <w:r w:rsidRPr="007F38AD">
        <w:rPr>
          <w:sz w:val="22"/>
        </w:rPr>
        <w:t>pozaodsetkowych</w:t>
      </w:r>
      <w:proofErr w:type="spellEnd"/>
      <w:r w:rsidRPr="007F38AD">
        <w:rPr>
          <w:sz w:val="22"/>
        </w:rPr>
        <w:t xml:space="preserve"> </w:t>
      </w:r>
      <w:r>
        <w:rPr>
          <w:sz w:val="22"/>
        </w:rPr>
        <w:t>sumę opłat</w:t>
      </w:r>
      <w:r w:rsidRPr="007F38AD">
        <w:rPr>
          <w:sz w:val="22"/>
        </w:rPr>
        <w:t xml:space="preserve"> pobiera</w:t>
      </w:r>
      <w:r>
        <w:rPr>
          <w:sz w:val="22"/>
        </w:rPr>
        <w:t>nych</w:t>
      </w:r>
      <w:r w:rsidRPr="007F38AD">
        <w:rPr>
          <w:sz w:val="22"/>
        </w:rPr>
        <w:t xml:space="preserve"> </w:t>
      </w:r>
      <w:r>
        <w:rPr>
          <w:sz w:val="22"/>
        </w:rPr>
        <w:t>od wszystkich pożyczek w tym czasie</w:t>
      </w:r>
      <w:r w:rsidRPr="007F38AD">
        <w:rPr>
          <w:sz w:val="22"/>
        </w:rPr>
        <w:t>.</w:t>
      </w:r>
      <w:r>
        <w:rPr>
          <w:sz w:val="22"/>
        </w:rPr>
        <w:t xml:space="preserve"> Takie rozwiązanie ma zapobiegać obchodzeniu przez przedsiębiorców ustawowych limitów kosztów, np. udzielania 4 pożyczek na 1 miesiąc z limitem kosztów 4 x 27,5 proc. zamiast 1 pożyczki na 4 miesiące z limitem kosztów 35 proc. Naprzemienne refinansowanie niespłaconych pożyczek przez spółki działające na portalach Szybkagotowka.pl oraz Freezl.pl mo</w:t>
      </w:r>
      <w:r w:rsidR="00404125">
        <w:rPr>
          <w:sz w:val="22"/>
        </w:rPr>
        <w:t>gło</w:t>
      </w:r>
      <w:r>
        <w:rPr>
          <w:sz w:val="22"/>
        </w:rPr>
        <w:t xml:space="preserve"> być próbą obejścia tych przepisów.</w:t>
      </w:r>
    </w:p>
    <w:p w14:paraId="331B3D40" w14:textId="4C81E043" w:rsidR="00030C02" w:rsidRDefault="00030C02" w:rsidP="00030C02">
      <w:pPr>
        <w:pStyle w:val="Akapitzlist"/>
        <w:spacing w:after="240" w:line="360" w:lineRule="auto"/>
        <w:ind w:left="0"/>
        <w:jc w:val="both"/>
        <w:rPr>
          <w:sz w:val="22"/>
        </w:rPr>
      </w:pPr>
      <w:r>
        <w:rPr>
          <w:sz w:val="22"/>
        </w:rPr>
        <w:t xml:space="preserve">- </w:t>
      </w:r>
      <w:r w:rsidR="006F533F" w:rsidRPr="006F533F">
        <w:rPr>
          <w:i/>
          <w:iCs/>
          <w:sz w:val="22"/>
        </w:rPr>
        <w:t>P</w:t>
      </w:r>
      <w:r w:rsidRPr="00030C02">
        <w:rPr>
          <w:i/>
          <w:sz w:val="22"/>
        </w:rPr>
        <w:t>ostawiłem spółkom Szybka Gotówka, G</w:t>
      </w:r>
      <w:r w:rsidR="00FD06C7">
        <w:rPr>
          <w:i/>
          <w:sz w:val="22"/>
        </w:rPr>
        <w:t>war</w:t>
      </w:r>
      <w:bookmarkStart w:id="0" w:name="_GoBack"/>
      <w:bookmarkEnd w:id="0"/>
      <w:r w:rsidRPr="00030C02">
        <w:rPr>
          <w:i/>
          <w:sz w:val="22"/>
        </w:rPr>
        <w:t xml:space="preserve">ant24 i Centrum Rozwiązań Kredytowych zarzuty naruszania zbiorowych interesów konsumentów. W </w:t>
      </w:r>
      <w:r w:rsidR="006F533F">
        <w:rPr>
          <w:i/>
          <w:sz w:val="22"/>
        </w:rPr>
        <w:t>naszej</w:t>
      </w:r>
      <w:r w:rsidRPr="00030C02">
        <w:rPr>
          <w:i/>
          <w:sz w:val="22"/>
        </w:rPr>
        <w:t xml:space="preserve"> ocenie </w:t>
      </w:r>
      <w:r w:rsidR="006F533F">
        <w:rPr>
          <w:i/>
          <w:sz w:val="22"/>
        </w:rPr>
        <w:t xml:space="preserve">wskazani </w:t>
      </w:r>
      <w:r w:rsidRPr="00030C02">
        <w:rPr>
          <w:i/>
          <w:sz w:val="22"/>
        </w:rPr>
        <w:t xml:space="preserve">przedsiębiorcy próbują obejść ograniczenia </w:t>
      </w:r>
      <w:proofErr w:type="spellStart"/>
      <w:r w:rsidRPr="00030C02">
        <w:rPr>
          <w:i/>
          <w:sz w:val="22"/>
        </w:rPr>
        <w:t>pozaodsetkowych</w:t>
      </w:r>
      <w:proofErr w:type="spellEnd"/>
      <w:r w:rsidRPr="00030C02">
        <w:rPr>
          <w:i/>
          <w:sz w:val="22"/>
        </w:rPr>
        <w:t xml:space="preserve"> kosztów pożyczek wynikające z ustawy o kredycie konsumenckim. Narażają przez to konsumentów na niezgodne z prawem wysokie opłaty</w:t>
      </w:r>
      <w:r w:rsidR="006F533F">
        <w:rPr>
          <w:i/>
          <w:sz w:val="22"/>
        </w:rPr>
        <w:t xml:space="preserve"> i prowizje, a także</w:t>
      </w:r>
      <w:r w:rsidRPr="00030C02">
        <w:rPr>
          <w:i/>
          <w:sz w:val="22"/>
        </w:rPr>
        <w:t xml:space="preserve"> ryzyko wpadnięcia w spiralę zadłużenia. Za tego rodzaju praktyki gro</w:t>
      </w:r>
      <w:r w:rsidR="006F533F">
        <w:rPr>
          <w:i/>
          <w:sz w:val="22"/>
        </w:rPr>
        <w:t>żą przedsiębiorcom kary</w:t>
      </w:r>
      <w:r w:rsidRPr="00030C02">
        <w:rPr>
          <w:i/>
          <w:sz w:val="22"/>
        </w:rPr>
        <w:t xml:space="preserve"> do 10 proc. rocznego obrotu</w:t>
      </w:r>
      <w:r>
        <w:rPr>
          <w:sz w:val="22"/>
        </w:rPr>
        <w:t xml:space="preserve"> – mówi Tomasz </w:t>
      </w:r>
      <w:proofErr w:type="spellStart"/>
      <w:r>
        <w:rPr>
          <w:sz w:val="22"/>
        </w:rPr>
        <w:t>Chróstny</w:t>
      </w:r>
      <w:proofErr w:type="spellEnd"/>
      <w:r>
        <w:rPr>
          <w:sz w:val="22"/>
        </w:rPr>
        <w:t xml:space="preserve">, Prezes </w:t>
      </w:r>
      <w:r w:rsidR="008A755C">
        <w:rPr>
          <w:sz w:val="22"/>
        </w:rPr>
        <w:t>Urzędu Ochrony Konkurencji i Konsumentów</w:t>
      </w:r>
      <w:r>
        <w:rPr>
          <w:sz w:val="22"/>
        </w:rPr>
        <w:t xml:space="preserve">. </w:t>
      </w:r>
    </w:p>
    <w:p w14:paraId="03FF31D6" w14:textId="11ED8357" w:rsidR="00B97DF8" w:rsidRDefault="00B97DF8" w:rsidP="00B97DF8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Podobne zarzuty Prezes UOKiK postawił w marcu </w:t>
      </w:r>
      <w:r w:rsidR="009A2F9C">
        <w:rPr>
          <w:sz w:val="22"/>
        </w:rPr>
        <w:t xml:space="preserve">2021 </w:t>
      </w:r>
      <w:r>
        <w:rPr>
          <w:sz w:val="22"/>
        </w:rPr>
        <w:t xml:space="preserve">r. warszawskim spółkom </w:t>
      </w:r>
      <w:r w:rsidR="006F533F">
        <w:rPr>
          <w:sz w:val="22"/>
        </w:rPr>
        <w:t xml:space="preserve">(obecnie </w:t>
      </w:r>
      <w:r>
        <w:rPr>
          <w:sz w:val="22"/>
        </w:rPr>
        <w:t>w restrukturyzacji</w:t>
      </w:r>
      <w:r w:rsidR="006F533F">
        <w:rPr>
          <w:sz w:val="22"/>
        </w:rPr>
        <w:t>)</w:t>
      </w:r>
      <w:r>
        <w:rPr>
          <w:sz w:val="22"/>
        </w:rPr>
        <w:t xml:space="preserve">: </w:t>
      </w:r>
      <w:proofErr w:type="spellStart"/>
      <w:r>
        <w:rPr>
          <w:sz w:val="22"/>
        </w:rPr>
        <w:t>Yes</w:t>
      </w:r>
      <w:proofErr w:type="spellEnd"/>
      <w:r>
        <w:rPr>
          <w:sz w:val="22"/>
        </w:rPr>
        <w:t xml:space="preserve"> Finance, </w:t>
      </w:r>
      <w:proofErr w:type="spellStart"/>
      <w:r>
        <w:rPr>
          <w:sz w:val="22"/>
        </w:rPr>
        <w:t>Liberis</w:t>
      </w:r>
      <w:proofErr w:type="spellEnd"/>
      <w:r>
        <w:rPr>
          <w:sz w:val="22"/>
        </w:rPr>
        <w:t xml:space="preserve"> Polska</w:t>
      </w:r>
      <w:r w:rsidR="009A2F9C">
        <w:rPr>
          <w:sz w:val="22"/>
        </w:rPr>
        <w:t>, Duo Finance</w:t>
      </w:r>
      <w:r w:rsidR="009A2F9C" w:rsidRPr="009A2F9C">
        <w:rPr>
          <w:sz w:val="22"/>
        </w:rPr>
        <w:t xml:space="preserve"> </w:t>
      </w:r>
      <w:r w:rsidR="009A2F9C">
        <w:rPr>
          <w:sz w:val="22"/>
        </w:rPr>
        <w:t xml:space="preserve">oraz Primus Finance. Również one udzielały naprzemiennie pożyczek konsumentom, którzy mieli problem ze spłatą poprzednich zobowiązań. Przy pobieraniu prowizji firmy te mogły nie uwzględniać ograniczeń wysokości </w:t>
      </w:r>
      <w:proofErr w:type="spellStart"/>
      <w:r w:rsidR="009A2F9C">
        <w:rPr>
          <w:sz w:val="22"/>
        </w:rPr>
        <w:t>pozaodsetkowych</w:t>
      </w:r>
      <w:proofErr w:type="spellEnd"/>
      <w:r w:rsidR="009A2F9C">
        <w:rPr>
          <w:sz w:val="22"/>
        </w:rPr>
        <w:t xml:space="preserve"> kosztów kredytów konsumenckich. Postępowanie jest w toku.</w:t>
      </w:r>
    </w:p>
    <w:p w14:paraId="70279570" w14:textId="77777777" w:rsidR="00E74B86" w:rsidRPr="005A6B17" w:rsidRDefault="00E74B86" w:rsidP="00E74B86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399CDA75" w14:textId="77777777" w:rsidR="00BE32ED" w:rsidRPr="00E74B86" w:rsidRDefault="00E74B86" w:rsidP="00BE32ED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8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9" w:history="1">
        <w:r w:rsidRPr="00D14EB6">
          <w:rPr>
            <w:rStyle w:val="Hipercze"/>
            <w:szCs w:val="18"/>
          </w:rPr>
          <w:t>Rzecznicy konsumentów</w:t>
        </w:r>
      </w:hyperlink>
      <w:r w:rsidRPr="005A6B17">
        <w:rPr>
          <w:szCs w:val="18"/>
        </w:rPr>
        <w:t xml:space="preserve"> – w Twoim mieście lub powiecie</w:t>
      </w:r>
    </w:p>
    <w:sectPr w:rsidR="00BE32ED" w:rsidRPr="00E74B86" w:rsidSect="00240013">
      <w:headerReference w:type="default" r:id="rId10"/>
      <w:footerReference w:type="default" r:id="rId11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5A07E" w14:textId="77777777" w:rsidR="00087030" w:rsidRDefault="00087030">
      <w:r>
        <w:separator/>
      </w:r>
    </w:p>
  </w:endnote>
  <w:endnote w:type="continuationSeparator" w:id="0">
    <w:p w14:paraId="6A54ECE1" w14:textId="77777777" w:rsidR="00087030" w:rsidRDefault="0008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6202F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5A3FAB" wp14:editId="3949890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0FDA01E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r w:rsidR="00087030">
      <w:fldChar w:fldCharType="begin"/>
    </w:r>
    <w:r w:rsidR="00087030" w:rsidRPr="00FD06C7">
      <w:rPr>
        <w:lang w:val="pl-PL"/>
      </w:rPr>
      <w:instrText xml:space="preserve"> HYPERLINK "mailto:biuroprasowe@uokik.gov.pl" </w:instrText>
    </w:r>
    <w:r w:rsidR="00087030">
      <w:fldChar w:fldCharType="separate"/>
    </w:r>
    <w:r w:rsidR="008C53D0" w:rsidRPr="00B512B5">
      <w:rPr>
        <w:rStyle w:val="Hipercze"/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biuroprasowe@uokik.gov.pl</w:t>
    </w:r>
    <w:r w:rsidR="00087030">
      <w:rPr>
        <w:rStyle w:val="Hipercze"/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fldChar w:fldCharType="end"/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r w:rsidR="00087030">
      <w:fldChar w:fldCharType="begin"/>
    </w:r>
    <w:r w:rsidR="00087030" w:rsidRPr="00FD06C7">
      <w:rPr>
        <w:lang w:val="pl-PL"/>
      </w:rPr>
      <w:instrText xml:space="preserve"> HYPERLINK "https://twitter.com/UOKiKgovPL" </w:instrText>
    </w:r>
    <w:r w:rsidR="00087030">
      <w:fldChar w:fldCharType="separate"/>
    </w:r>
    <w:r w:rsidR="00C21071" w:rsidRPr="00B512B5">
      <w:rPr>
        <w:rStyle w:val="Hipercze"/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@</w:t>
    </w:r>
    <w:proofErr w:type="spellStart"/>
    <w:r w:rsidR="00C21071" w:rsidRPr="00B512B5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t>UOKiKgovPL</w:t>
    </w:r>
    <w:proofErr w:type="spellEnd"/>
    <w:r w:rsidR="00087030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C535A" w14:textId="77777777" w:rsidR="00087030" w:rsidRDefault="00087030">
      <w:r>
        <w:separator/>
      </w:r>
    </w:p>
  </w:footnote>
  <w:footnote w:type="continuationSeparator" w:id="0">
    <w:p w14:paraId="2EDC79CB" w14:textId="77777777" w:rsidR="00087030" w:rsidRDefault="00087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1B196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71DAC8C7" wp14:editId="7155819C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1131E"/>
    <w:multiLevelType w:val="hybridMultilevel"/>
    <w:tmpl w:val="CD4C58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35142"/>
    <w:multiLevelType w:val="hybridMultilevel"/>
    <w:tmpl w:val="44A27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2523D"/>
    <w:rsid w:val="00030C02"/>
    <w:rsid w:val="00042F96"/>
    <w:rsid w:val="000651E9"/>
    <w:rsid w:val="00073AA7"/>
    <w:rsid w:val="00087030"/>
    <w:rsid w:val="000A74FA"/>
    <w:rsid w:val="000B149D"/>
    <w:rsid w:val="000B1AC5"/>
    <w:rsid w:val="000B7247"/>
    <w:rsid w:val="000E31DD"/>
    <w:rsid w:val="0010559C"/>
    <w:rsid w:val="00107844"/>
    <w:rsid w:val="00120FBD"/>
    <w:rsid w:val="0012424D"/>
    <w:rsid w:val="0013159A"/>
    <w:rsid w:val="00135455"/>
    <w:rsid w:val="00143310"/>
    <w:rsid w:val="00144E9C"/>
    <w:rsid w:val="00161094"/>
    <w:rsid w:val="00163DF9"/>
    <w:rsid w:val="001666D6"/>
    <w:rsid w:val="00166B5D"/>
    <w:rsid w:val="001675EF"/>
    <w:rsid w:val="0017028A"/>
    <w:rsid w:val="00190D5A"/>
    <w:rsid w:val="001979B5"/>
    <w:rsid w:val="001A5F7C"/>
    <w:rsid w:val="001A6E5B"/>
    <w:rsid w:val="001A7451"/>
    <w:rsid w:val="001C1FAD"/>
    <w:rsid w:val="001E188E"/>
    <w:rsid w:val="001E4F92"/>
    <w:rsid w:val="001F4A73"/>
    <w:rsid w:val="00205580"/>
    <w:rsid w:val="002157BB"/>
    <w:rsid w:val="002262B5"/>
    <w:rsid w:val="0023138D"/>
    <w:rsid w:val="00240013"/>
    <w:rsid w:val="0024118E"/>
    <w:rsid w:val="00241BAC"/>
    <w:rsid w:val="00260382"/>
    <w:rsid w:val="0026699B"/>
    <w:rsid w:val="00266CB4"/>
    <w:rsid w:val="00267DD1"/>
    <w:rsid w:val="002801AA"/>
    <w:rsid w:val="00295B34"/>
    <w:rsid w:val="002A5D69"/>
    <w:rsid w:val="002B1DBF"/>
    <w:rsid w:val="002B5AA5"/>
    <w:rsid w:val="002C0D5D"/>
    <w:rsid w:val="002C692D"/>
    <w:rsid w:val="002C6ABE"/>
    <w:rsid w:val="002E388C"/>
    <w:rsid w:val="002F1BF3"/>
    <w:rsid w:val="002F33D6"/>
    <w:rsid w:val="002F4D43"/>
    <w:rsid w:val="003056C6"/>
    <w:rsid w:val="00311B14"/>
    <w:rsid w:val="00324306"/>
    <w:rsid w:val="003278D6"/>
    <w:rsid w:val="003303F0"/>
    <w:rsid w:val="0034059B"/>
    <w:rsid w:val="0035019C"/>
    <w:rsid w:val="00360248"/>
    <w:rsid w:val="00366A46"/>
    <w:rsid w:val="00377A0D"/>
    <w:rsid w:val="0038677D"/>
    <w:rsid w:val="003D3FF4"/>
    <w:rsid w:val="003D7161"/>
    <w:rsid w:val="003E3F9D"/>
    <w:rsid w:val="003E69E5"/>
    <w:rsid w:val="00404125"/>
    <w:rsid w:val="0040748E"/>
    <w:rsid w:val="00412206"/>
    <w:rsid w:val="004150C0"/>
    <w:rsid w:val="00427E08"/>
    <w:rsid w:val="004349BA"/>
    <w:rsid w:val="0043575C"/>
    <w:rsid w:val="004365C7"/>
    <w:rsid w:val="004425B7"/>
    <w:rsid w:val="00444A85"/>
    <w:rsid w:val="00462CFA"/>
    <w:rsid w:val="00486DB1"/>
    <w:rsid w:val="00493E10"/>
    <w:rsid w:val="004972E8"/>
    <w:rsid w:val="004C0F9E"/>
    <w:rsid w:val="004C1243"/>
    <w:rsid w:val="004C417F"/>
    <w:rsid w:val="004C5C26"/>
    <w:rsid w:val="004F7E99"/>
    <w:rsid w:val="005003F9"/>
    <w:rsid w:val="0050417B"/>
    <w:rsid w:val="005133CE"/>
    <w:rsid w:val="00521BA3"/>
    <w:rsid w:val="00523E0D"/>
    <w:rsid w:val="00525588"/>
    <w:rsid w:val="0052710E"/>
    <w:rsid w:val="005442FC"/>
    <w:rsid w:val="0055631D"/>
    <w:rsid w:val="00593935"/>
    <w:rsid w:val="005973FD"/>
    <w:rsid w:val="00597C68"/>
    <w:rsid w:val="005A382B"/>
    <w:rsid w:val="005A4047"/>
    <w:rsid w:val="005A7F67"/>
    <w:rsid w:val="005C0D39"/>
    <w:rsid w:val="005C6232"/>
    <w:rsid w:val="005D6F7A"/>
    <w:rsid w:val="005E5B88"/>
    <w:rsid w:val="005E78EE"/>
    <w:rsid w:val="005F139F"/>
    <w:rsid w:val="005F1EBD"/>
    <w:rsid w:val="006057DF"/>
    <w:rsid w:val="006063D0"/>
    <w:rsid w:val="00613C45"/>
    <w:rsid w:val="00633D4E"/>
    <w:rsid w:val="0063526F"/>
    <w:rsid w:val="00637E86"/>
    <w:rsid w:val="006422DE"/>
    <w:rsid w:val="006439FA"/>
    <w:rsid w:val="0067485D"/>
    <w:rsid w:val="006A2065"/>
    <w:rsid w:val="006A3D88"/>
    <w:rsid w:val="006A4A7A"/>
    <w:rsid w:val="006B0848"/>
    <w:rsid w:val="006B733D"/>
    <w:rsid w:val="006C34AE"/>
    <w:rsid w:val="006C67AF"/>
    <w:rsid w:val="006D3DC5"/>
    <w:rsid w:val="006F143B"/>
    <w:rsid w:val="006F533F"/>
    <w:rsid w:val="007039EC"/>
    <w:rsid w:val="0071572D"/>
    <w:rsid w:val="007157BA"/>
    <w:rsid w:val="007169F9"/>
    <w:rsid w:val="007174A6"/>
    <w:rsid w:val="007224B3"/>
    <w:rsid w:val="00731303"/>
    <w:rsid w:val="007402E0"/>
    <w:rsid w:val="0074489D"/>
    <w:rsid w:val="00746549"/>
    <w:rsid w:val="007514AD"/>
    <w:rsid w:val="0075524D"/>
    <w:rsid w:val="007560B0"/>
    <w:rsid w:val="007627D7"/>
    <w:rsid w:val="0077347A"/>
    <w:rsid w:val="00776C4F"/>
    <w:rsid w:val="007838E4"/>
    <w:rsid w:val="007846DC"/>
    <w:rsid w:val="007A19D8"/>
    <w:rsid w:val="007E36E4"/>
    <w:rsid w:val="007F0ACE"/>
    <w:rsid w:val="00800F0E"/>
    <w:rsid w:val="00804024"/>
    <w:rsid w:val="0081753E"/>
    <w:rsid w:val="0085010E"/>
    <w:rsid w:val="0085454F"/>
    <w:rsid w:val="0087354F"/>
    <w:rsid w:val="00896985"/>
    <w:rsid w:val="008A755C"/>
    <w:rsid w:val="008C53D0"/>
    <w:rsid w:val="008D527A"/>
    <w:rsid w:val="008D56DA"/>
    <w:rsid w:val="008D5771"/>
    <w:rsid w:val="008F472E"/>
    <w:rsid w:val="00902556"/>
    <w:rsid w:val="0090338C"/>
    <w:rsid w:val="0091048E"/>
    <w:rsid w:val="00924ABC"/>
    <w:rsid w:val="00940E8F"/>
    <w:rsid w:val="0095309C"/>
    <w:rsid w:val="009652F2"/>
    <w:rsid w:val="009719ED"/>
    <w:rsid w:val="00986C37"/>
    <w:rsid w:val="00997528"/>
    <w:rsid w:val="0099796A"/>
    <w:rsid w:val="009A2F9C"/>
    <w:rsid w:val="009C1346"/>
    <w:rsid w:val="009D05C8"/>
    <w:rsid w:val="009E3C0B"/>
    <w:rsid w:val="00A13244"/>
    <w:rsid w:val="00A239AA"/>
    <w:rsid w:val="00A439E8"/>
    <w:rsid w:val="00A45753"/>
    <w:rsid w:val="00A53423"/>
    <w:rsid w:val="00A62659"/>
    <w:rsid w:val="00A65F20"/>
    <w:rsid w:val="00A76293"/>
    <w:rsid w:val="00A77DA2"/>
    <w:rsid w:val="00A85D9D"/>
    <w:rsid w:val="00A92C4C"/>
    <w:rsid w:val="00AA602D"/>
    <w:rsid w:val="00AB572D"/>
    <w:rsid w:val="00AE2923"/>
    <w:rsid w:val="00AE7F9D"/>
    <w:rsid w:val="00AF1794"/>
    <w:rsid w:val="00B028F7"/>
    <w:rsid w:val="00B22863"/>
    <w:rsid w:val="00B41502"/>
    <w:rsid w:val="00B45EBF"/>
    <w:rsid w:val="00B51024"/>
    <w:rsid w:val="00B512B5"/>
    <w:rsid w:val="00B60CD8"/>
    <w:rsid w:val="00B60F9C"/>
    <w:rsid w:val="00B6769E"/>
    <w:rsid w:val="00B73F22"/>
    <w:rsid w:val="00B76F9A"/>
    <w:rsid w:val="00B810B2"/>
    <w:rsid w:val="00B97DF8"/>
    <w:rsid w:val="00BA26F7"/>
    <w:rsid w:val="00BA79F0"/>
    <w:rsid w:val="00BB5068"/>
    <w:rsid w:val="00BB7AE8"/>
    <w:rsid w:val="00BD0481"/>
    <w:rsid w:val="00BD4447"/>
    <w:rsid w:val="00BE2623"/>
    <w:rsid w:val="00BE32ED"/>
    <w:rsid w:val="00BE3923"/>
    <w:rsid w:val="00BE4BF0"/>
    <w:rsid w:val="00BE5EE5"/>
    <w:rsid w:val="00BE68EE"/>
    <w:rsid w:val="00BE7F63"/>
    <w:rsid w:val="00BF45FB"/>
    <w:rsid w:val="00C123B1"/>
    <w:rsid w:val="00C21071"/>
    <w:rsid w:val="00C2398C"/>
    <w:rsid w:val="00C25569"/>
    <w:rsid w:val="00C27366"/>
    <w:rsid w:val="00C63AA8"/>
    <w:rsid w:val="00C7783C"/>
    <w:rsid w:val="00C81210"/>
    <w:rsid w:val="00CA6B58"/>
    <w:rsid w:val="00CB1AE6"/>
    <w:rsid w:val="00CB3ED4"/>
    <w:rsid w:val="00CB3F86"/>
    <w:rsid w:val="00CD34F0"/>
    <w:rsid w:val="00CE0954"/>
    <w:rsid w:val="00CF11F7"/>
    <w:rsid w:val="00D1323F"/>
    <w:rsid w:val="00D202BA"/>
    <w:rsid w:val="00D251AC"/>
    <w:rsid w:val="00D41224"/>
    <w:rsid w:val="00D43766"/>
    <w:rsid w:val="00D47CCF"/>
    <w:rsid w:val="00D6305B"/>
    <w:rsid w:val="00D6457B"/>
    <w:rsid w:val="00D66DEC"/>
    <w:rsid w:val="00D71A41"/>
    <w:rsid w:val="00D768A4"/>
    <w:rsid w:val="00D92F52"/>
    <w:rsid w:val="00D956C1"/>
    <w:rsid w:val="00DA753F"/>
    <w:rsid w:val="00DC182C"/>
    <w:rsid w:val="00DC5754"/>
    <w:rsid w:val="00DD34A3"/>
    <w:rsid w:val="00DD6056"/>
    <w:rsid w:val="00DE7C6A"/>
    <w:rsid w:val="00DF2857"/>
    <w:rsid w:val="00DF782B"/>
    <w:rsid w:val="00E03AEF"/>
    <w:rsid w:val="00E102DE"/>
    <w:rsid w:val="00E24825"/>
    <w:rsid w:val="00E42093"/>
    <w:rsid w:val="00E522AD"/>
    <w:rsid w:val="00E64103"/>
    <w:rsid w:val="00E74B86"/>
    <w:rsid w:val="00E75408"/>
    <w:rsid w:val="00E76CD1"/>
    <w:rsid w:val="00E91F73"/>
    <w:rsid w:val="00EC7300"/>
    <w:rsid w:val="00EE4AD8"/>
    <w:rsid w:val="00F139AC"/>
    <w:rsid w:val="00F21EAC"/>
    <w:rsid w:val="00F21F31"/>
    <w:rsid w:val="00F30107"/>
    <w:rsid w:val="00F3243D"/>
    <w:rsid w:val="00F46D0D"/>
    <w:rsid w:val="00F92B59"/>
    <w:rsid w:val="00F948BC"/>
    <w:rsid w:val="00F960CF"/>
    <w:rsid w:val="00FA10A3"/>
    <w:rsid w:val="00FA1226"/>
    <w:rsid w:val="00FD06C7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83F9A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7D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7DF8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7D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ady@dlakonsument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sap.sejm.gov.pl/isap.nsf/download.xsp/WDU20111260715/U/D20110715Lj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okik.gov.pl/pomoc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Agnieszka Orlińska</cp:lastModifiedBy>
  <cp:revision>8</cp:revision>
  <cp:lastPrinted>2019-03-06T14:11:00Z</cp:lastPrinted>
  <dcterms:created xsi:type="dcterms:W3CDTF">2021-07-29T14:27:00Z</dcterms:created>
  <dcterms:modified xsi:type="dcterms:W3CDTF">2021-08-09T07:34:00Z</dcterms:modified>
</cp:coreProperties>
</file>