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0FDB2490" w:rsidR="00AC6F96" w:rsidRPr="0075213D" w:rsidRDefault="00F478A3" w:rsidP="0009112A">
      <w:pPr>
        <w:spacing w:after="240" w:line="360" w:lineRule="auto"/>
        <w:jc w:val="both"/>
        <w:rPr>
          <w:color w:val="000000" w:themeColor="text1"/>
          <w:sz w:val="32"/>
          <w:szCs w:val="32"/>
          <w:lang w:val="en-GB"/>
        </w:rPr>
      </w:pPr>
      <w:r w:rsidRPr="0075213D">
        <w:rPr>
          <w:color w:val="000000" w:themeColor="text1"/>
          <w:sz w:val="32"/>
          <w:szCs w:val="32"/>
          <w:lang w:val="en-GB"/>
        </w:rPr>
        <w:t xml:space="preserve">Compensation for subscriptions obtained through the back door. The decision of the President of UOKiK regarding T-Mobile </w:t>
      </w:r>
    </w:p>
    <w:p w14:paraId="450307EE" w14:textId="0DE81EFD" w:rsidR="000927D7" w:rsidRPr="0075213D" w:rsidRDefault="00174D02" w:rsidP="00407ED4">
      <w:pPr>
        <w:pStyle w:val="Akapitzlist"/>
        <w:numPr>
          <w:ilvl w:val="0"/>
          <w:numId w:val="2"/>
        </w:numPr>
        <w:spacing w:after="240" w:line="360" w:lineRule="auto"/>
        <w:jc w:val="both"/>
        <w:rPr>
          <w:b/>
          <w:sz w:val="22"/>
          <w:lang w:val="en-GB"/>
        </w:rPr>
      </w:pPr>
      <w:r w:rsidRPr="0075213D">
        <w:rPr>
          <w:b/>
          <w:bCs/>
          <w:sz w:val="22"/>
          <w:lang w:val="en-GB"/>
        </w:rPr>
        <w:t>Unwanted subscriptions and unexpected charges on your phone bill? The President of UOKiK has obliged the operator to change the “Order with T-Mobile” [“Zamów z T-Mobile”] service.</w:t>
      </w:r>
    </w:p>
    <w:p w14:paraId="004493B3" w14:textId="6C20F49C" w:rsidR="001B4A04" w:rsidRPr="0075213D" w:rsidRDefault="00174D02" w:rsidP="00B76839">
      <w:pPr>
        <w:pStyle w:val="Akapitzlist"/>
        <w:numPr>
          <w:ilvl w:val="0"/>
          <w:numId w:val="2"/>
        </w:numPr>
        <w:spacing w:after="240" w:line="360" w:lineRule="auto"/>
        <w:jc w:val="both"/>
        <w:rPr>
          <w:b/>
          <w:color w:val="000000" w:themeColor="text1"/>
          <w:sz w:val="22"/>
          <w:lang w:val="en-GB"/>
        </w:rPr>
      </w:pPr>
      <w:r w:rsidRPr="0075213D">
        <w:rPr>
          <w:b/>
          <w:bCs/>
          <w:sz w:val="22"/>
          <w:lang w:val="en-GB"/>
        </w:rPr>
        <w:t>No more one-click traps. T-Mobile will introduce additional confirmations, provide clear information about prices, and change the way it responds to complaints.</w:t>
      </w:r>
    </w:p>
    <w:p w14:paraId="1B742794" w14:textId="5B0CDAE3" w:rsidR="00B76839" w:rsidRPr="0075213D" w:rsidRDefault="00174D02" w:rsidP="00B76839">
      <w:pPr>
        <w:pStyle w:val="Akapitzlist"/>
        <w:numPr>
          <w:ilvl w:val="0"/>
          <w:numId w:val="2"/>
        </w:numPr>
        <w:spacing w:after="240" w:line="360" w:lineRule="auto"/>
        <w:jc w:val="both"/>
        <w:rPr>
          <w:b/>
          <w:color w:val="000000" w:themeColor="text1"/>
          <w:sz w:val="22"/>
          <w:lang w:val="en-GB"/>
        </w:rPr>
      </w:pPr>
      <w:r w:rsidRPr="0075213D">
        <w:rPr>
          <w:b/>
          <w:bCs/>
          <w:color w:val="000000" w:themeColor="text1"/>
          <w:sz w:val="22"/>
          <w:lang w:val="en-GB"/>
        </w:rPr>
        <w:t>Consumers will receive a refund of unduly charged fees and compensation of PLN 500.</w:t>
      </w:r>
    </w:p>
    <w:p w14:paraId="2A01425B" w14:textId="68709173" w:rsidR="003B1E79" w:rsidRPr="0075213D" w:rsidRDefault="00AC6F96" w:rsidP="003B1E79">
      <w:pPr>
        <w:spacing w:after="240" w:line="360" w:lineRule="auto"/>
        <w:jc w:val="both"/>
        <w:rPr>
          <w:bCs/>
          <w:color w:val="000000" w:themeColor="text1"/>
          <w:sz w:val="22"/>
          <w:lang w:val="en-GB"/>
        </w:rPr>
      </w:pPr>
      <w:r w:rsidRPr="0075213D">
        <w:rPr>
          <w:b/>
          <w:bCs/>
          <w:color w:val="000000" w:themeColor="text1"/>
          <w:sz w:val="22"/>
          <w:lang w:val="en-GB"/>
        </w:rPr>
        <w:t xml:space="preserve">[Warsaw, </w:t>
      </w:r>
      <w:r w:rsidR="00CB1104">
        <w:rPr>
          <w:b/>
          <w:bCs/>
          <w:color w:val="000000" w:themeColor="text1"/>
          <w:sz w:val="22"/>
          <w:lang w:val="en-GB"/>
        </w:rPr>
        <w:t>09</w:t>
      </w:r>
      <w:r w:rsidRPr="0075213D">
        <w:rPr>
          <w:b/>
          <w:bCs/>
          <w:color w:val="000000" w:themeColor="text1"/>
          <w:sz w:val="22"/>
          <w:lang w:val="en-GB"/>
        </w:rPr>
        <w:t xml:space="preserve"> </w:t>
      </w:r>
      <w:r w:rsidR="00CB1104">
        <w:rPr>
          <w:b/>
          <w:bCs/>
          <w:color w:val="000000" w:themeColor="text1"/>
          <w:sz w:val="22"/>
          <w:lang w:val="en-GB"/>
        </w:rPr>
        <w:t>December</w:t>
      </w:r>
      <w:r w:rsidRPr="0075213D">
        <w:rPr>
          <w:b/>
          <w:bCs/>
          <w:color w:val="000000" w:themeColor="text1"/>
          <w:sz w:val="22"/>
          <w:lang w:val="en-GB"/>
        </w:rPr>
        <w:t xml:space="preserve"> 2025] </w:t>
      </w:r>
      <w:r w:rsidRPr="0075213D">
        <w:rPr>
          <w:color w:val="000000" w:themeColor="text1"/>
          <w:sz w:val="22"/>
          <w:lang w:val="en-GB"/>
        </w:rPr>
        <w:t xml:space="preserve">Mobile internet phones allow users to purchase digital content with a single swipe of their finger. However, this convenience can backfire if the system does not give </w:t>
      </w:r>
      <w:bookmarkStart w:id="0" w:name="_GoBack"/>
      <w:bookmarkEnd w:id="0"/>
      <w:r w:rsidRPr="0075213D">
        <w:rPr>
          <w:color w:val="000000" w:themeColor="text1"/>
          <w:sz w:val="22"/>
          <w:lang w:val="en-GB"/>
        </w:rPr>
        <w:t>consumers full control over what they are actually ordering. Proceedings conducted by the President of UOKiK revealed that, in the case of the “Order with T-Mobile” service, customers sometimes received bills for subscriptions to which they had not consented. As a result, the President of UOKiK imposed an obligation on T-Mobile to introduce changes to this service. Billing is to become fully transparent, and consumers are to regain control over it.</w:t>
      </w:r>
    </w:p>
    <w:p w14:paraId="16AAC5CB" w14:textId="19C8ACF9" w:rsidR="003D4321" w:rsidRPr="0075213D" w:rsidRDefault="003B1E79" w:rsidP="003B1E79">
      <w:pPr>
        <w:spacing w:after="240" w:line="360" w:lineRule="auto"/>
        <w:jc w:val="both"/>
        <w:rPr>
          <w:bCs/>
          <w:color w:val="000000" w:themeColor="text1"/>
          <w:sz w:val="22"/>
          <w:lang w:val="en-GB"/>
        </w:rPr>
      </w:pPr>
      <w:r w:rsidRPr="0075213D">
        <w:rPr>
          <w:color w:val="000000" w:themeColor="text1"/>
          <w:sz w:val="22"/>
          <w:lang w:val="en-GB"/>
        </w:rPr>
        <w:t xml:space="preserve">– A subscription should always be a conscious decision by the consumer, not the result of chance or a technical trick. Consumers should not discover later that “something was activated”. They have the right to full control over their bills. I have obliged the operator to make changes that should prevent the launch of paid services without the explicit consent of consumers. Everyone must </w:t>
      </w:r>
      <w:r w:rsidRPr="0075213D">
        <w:rPr>
          <w:sz w:val="22"/>
          <w:shd w:val="clear" w:color="auto" w:fill="FFFFFF"/>
          <w:lang w:val="en-GB"/>
        </w:rPr>
        <w:t>have clear information about what they are ordering, how much they will pay, who is providing the service, and how to cancel it</w:t>
      </w:r>
      <w:r w:rsidRPr="0075213D">
        <w:rPr>
          <w:color w:val="000000" w:themeColor="text1"/>
          <w:sz w:val="22"/>
          <w:lang w:val="en-GB"/>
        </w:rPr>
        <w:t xml:space="preserve"> – says Tomasz Chróstny, the President of UOKiK.</w:t>
      </w:r>
    </w:p>
    <w:p w14:paraId="47B0B358" w14:textId="23830467" w:rsidR="001767DA" w:rsidRPr="0075213D" w:rsidRDefault="003B1E79" w:rsidP="00396940">
      <w:pPr>
        <w:spacing w:after="240" w:line="360" w:lineRule="auto"/>
        <w:jc w:val="both"/>
        <w:rPr>
          <w:b/>
          <w:color w:val="000000" w:themeColor="text1"/>
          <w:sz w:val="22"/>
          <w:lang w:val="en-GB"/>
        </w:rPr>
      </w:pPr>
      <w:r w:rsidRPr="0075213D">
        <w:rPr>
          <w:b/>
          <w:bCs/>
          <w:color w:val="000000" w:themeColor="text1"/>
          <w:sz w:val="22"/>
          <w:lang w:val="en-GB"/>
        </w:rPr>
        <w:t>How did the service work?</w:t>
      </w:r>
    </w:p>
    <w:p w14:paraId="6AAB8303" w14:textId="093DE9C2" w:rsidR="00181B5A" w:rsidRPr="0075213D" w:rsidRDefault="00C47C83" w:rsidP="003B1E79">
      <w:pPr>
        <w:spacing w:after="240" w:line="360" w:lineRule="auto"/>
        <w:jc w:val="both"/>
        <w:rPr>
          <w:color w:val="000000" w:themeColor="text1"/>
          <w:sz w:val="22"/>
          <w:lang w:val="en-GB"/>
        </w:rPr>
      </w:pPr>
      <w:r w:rsidRPr="0075213D">
        <w:rPr>
          <w:sz w:val="22"/>
          <w:lang w:val="en-GB"/>
        </w:rPr>
        <w:t>“Order with T-Mobile” is an optional billing service, also known as direct billing. It allowed users to pay for digital content – such as games, entertainment services, or videos – by adding the fee to their phone bill.</w:t>
      </w:r>
      <w:r w:rsidRPr="0075213D">
        <w:rPr>
          <w:lang w:val="en-GB"/>
        </w:rPr>
        <w:t xml:space="preserve"> </w:t>
      </w:r>
      <w:r w:rsidRPr="0075213D">
        <w:rPr>
          <w:sz w:val="22"/>
          <w:lang w:val="en-GB"/>
        </w:rPr>
        <w:t xml:space="preserve">The providers of such content were external companies, including </w:t>
      </w:r>
      <w:r w:rsidRPr="0075213D">
        <w:rPr>
          <w:sz w:val="22"/>
          <w:lang w:val="en-GB"/>
        </w:rPr>
        <w:lastRenderedPageBreak/>
        <w:t>Vodonline, Wizzgames, Gameland, and Zaplium.</w:t>
      </w:r>
      <w:r w:rsidRPr="0075213D">
        <w:rPr>
          <w:lang w:val="en-GB"/>
        </w:rPr>
        <w:t xml:space="preserve"> </w:t>
      </w:r>
      <w:r w:rsidRPr="0075213D">
        <w:rPr>
          <w:color w:val="000000" w:themeColor="text1"/>
          <w:sz w:val="22"/>
          <w:lang w:val="en-GB"/>
        </w:rPr>
        <w:t xml:space="preserve">T-Mobile acted as an intermediary in collecting payments. </w:t>
      </w:r>
    </w:p>
    <w:p w14:paraId="0B6A01EE" w14:textId="6AD42E3A" w:rsidR="003B1E79" w:rsidRPr="0075213D" w:rsidRDefault="003B1E79" w:rsidP="003B1E79">
      <w:pPr>
        <w:spacing w:after="240" w:line="360" w:lineRule="auto"/>
        <w:jc w:val="both"/>
        <w:rPr>
          <w:color w:val="000000" w:themeColor="text1"/>
          <w:sz w:val="22"/>
          <w:lang w:val="en-GB"/>
        </w:rPr>
      </w:pPr>
      <w:r w:rsidRPr="0075213D">
        <w:rPr>
          <w:color w:val="000000" w:themeColor="text1"/>
          <w:sz w:val="22"/>
          <w:lang w:val="en-GB"/>
        </w:rPr>
        <w:t>In practice, the service could deprive consumers of real control over what they were activating. On devices using data transmission, the phone number was automatically read on the content provider’s website, and no purchase authorisation was required. This meant that visiting a gaming or music website, or accidentally clicking on an advertisement, could result in the activation of a paid subscription without the user’s explicit consent.</w:t>
      </w:r>
    </w:p>
    <w:p w14:paraId="7CD8B790" w14:textId="2081A397" w:rsidR="003B1E79" w:rsidRPr="0075213D" w:rsidRDefault="003B1E79" w:rsidP="003B1E79">
      <w:pPr>
        <w:spacing w:after="240" w:line="360" w:lineRule="auto"/>
        <w:jc w:val="both"/>
        <w:rPr>
          <w:color w:val="000000" w:themeColor="text1"/>
          <w:sz w:val="22"/>
          <w:lang w:val="en-GB"/>
        </w:rPr>
      </w:pPr>
      <w:r w:rsidRPr="0075213D">
        <w:rPr>
          <w:color w:val="000000" w:themeColor="text1"/>
          <w:sz w:val="22"/>
          <w:lang w:val="en-GB"/>
        </w:rPr>
        <w:t>The problem was particularly acute for people who used SIM cards in routers rather than in phones. In such devices, automatic number reading worked the same as in a phone, but the consumer had no way of knowing that they had activated a service. Informative text messages were sent to the SIM card in the router, but the messages could not be read on the device screen. Moreover, many LTE modems cannot be used to send a “STOP” reply message, so users did not have the technical ability to cancel the subscription immediately. As a result, some people may not even have known that they had been signed up for a paid service until they received their phone bill.</w:t>
      </w:r>
    </w:p>
    <w:p w14:paraId="1989CEF4" w14:textId="006647C9" w:rsidR="001767DA" w:rsidRPr="0075213D" w:rsidRDefault="003B1E79" w:rsidP="003B1E79">
      <w:pPr>
        <w:spacing w:after="240" w:line="360" w:lineRule="auto"/>
        <w:jc w:val="both"/>
        <w:rPr>
          <w:color w:val="000000" w:themeColor="text1"/>
          <w:sz w:val="22"/>
          <w:lang w:val="en-GB"/>
        </w:rPr>
      </w:pPr>
      <w:r w:rsidRPr="0075213D">
        <w:rPr>
          <w:color w:val="000000" w:themeColor="text1"/>
          <w:sz w:val="22"/>
          <w:lang w:val="en-GB"/>
        </w:rPr>
        <w:t>This was compounded by other irregularities. Consumers did not receive confirmation of the terms and conditions of the “Order with T-Mobile” service itself, even though these were the basis for charging fees. Charges were presented in a general manner on bills, without indicating the name of the service or content provider, making it impossible to determine the origin of a given item. Responses to complaints often did not explain how the service was activated, and some customers were referred to intermediaries rather than receiving full information from the operator. As a result, the entire mechanism – from activation, through information about terms and conditions, to complaint handling – operated in a way that could lead to charges for subscriptions ordered unknowingly.</w:t>
      </w:r>
    </w:p>
    <w:p w14:paraId="5434D653" w14:textId="298B7795" w:rsidR="00CE3AAC" w:rsidRPr="0075213D" w:rsidRDefault="00CE3AAC" w:rsidP="00CE3AAC">
      <w:pPr>
        <w:spacing w:after="240" w:line="360" w:lineRule="auto"/>
        <w:jc w:val="both"/>
        <w:rPr>
          <w:rFonts w:cs="Tahoma"/>
          <w:b/>
          <w:sz w:val="22"/>
          <w:shd w:val="clear" w:color="auto" w:fill="FFFFFF"/>
          <w:lang w:val="en-GB"/>
        </w:rPr>
      </w:pPr>
      <w:r w:rsidRPr="0075213D">
        <w:rPr>
          <w:rFonts w:cs="Tahoma"/>
          <w:b/>
          <w:bCs/>
          <w:sz w:val="22"/>
          <w:shd w:val="clear" w:color="auto" w:fill="FFFFFF"/>
          <w:lang w:val="en-GB"/>
        </w:rPr>
        <w:t xml:space="preserve">Safer activation and compensation for consumers </w:t>
      </w:r>
    </w:p>
    <w:p w14:paraId="0A0F158F" w14:textId="62AA9491" w:rsidR="00CE3AAC" w:rsidRPr="0075213D" w:rsidRDefault="007A639F" w:rsidP="00CE3AAC">
      <w:pPr>
        <w:spacing w:after="240" w:line="360" w:lineRule="auto"/>
        <w:jc w:val="both"/>
        <w:rPr>
          <w:rFonts w:cs="Tahoma"/>
          <w:bCs/>
          <w:sz w:val="22"/>
          <w:shd w:val="clear" w:color="auto" w:fill="FFFFFF"/>
          <w:lang w:val="en-GB"/>
        </w:rPr>
      </w:pPr>
      <w:r w:rsidRPr="0075213D">
        <w:rPr>
          <w:sz w:val="22"/>
          <w:shd w:val="clear" w:color="auto" w:fill="FFFFFF"/>
          <w:lang w:val="en-GB"/>
        </w:rPr>
        <w:t>In the course of the proceedings, T-Mobile introduced certain beneficial changes to the service, including the requirement for authorisation using a PIN code.</w:t>
      </w:r>
      <w:r w:rsidR="0075213D" w:rsidRPr="0075213D">
        <w:rPr>
          <w:sz w:val="22"/>
          <w:shd w:val="clear" w:color="auto" w:fill="FFFFFF"/>
          <w:lang w:val="en-GB"/>
        </w:rPr>
        <w:t xml:space="preserve"> </w:t>
      </w:r>
      <w:r w:rsidRPr="0075213D">
        <w:rPr>
          <w:sz w:val="22"/>
          <w:shd w:val="clear" w:color="auto" w:fill="FFFFFF"/>
          <w:lang w:val="en-GB"/>
        </w:rPr>
        <w:t xml:space="preserve">However, the decision of the President of UOKiK obliges T-Mobile to implement a transparent and secure service activation process based solely on the conscious action and consent of the consumer. This involves independently entering the telephone number, receiving and entering an SMS code, </w:t>
      </w:r>
      <w:r w:rsidRPr="0075213D">
        <w:rPr>
          <w:sz w:val="22"/>
          <w:shd w:val="clear" w:color="auto" w:fill="FFFFFF"/>
          <w:lang w:val="en-GB"/>
        </w:rPr>
        <w:lastRenderedPageBreak/>
        <w:t xml:space="preserve">and explicitly confirming the order. Each stage will be verified by the operator to eliminate accidental activation of subscriptions. </w:t>
      </w:r>
    </w:p>
    <w:p w14:paraId="7FBAB589" w14:textId="0D928D09" w:rsidR="00CE3AAC" w:rsidRPr="0075213D" w:rsidRDefault="00CE3AAC" w:rsidP="00CE3AAC">
      <w:pPr>
        <w:spacing w:after="240" w:line="360" w:lineRule="auto"/>
        <w:jc w:val="both"/>
        <w:rPr>
          <w:rFonts w:cs="Tahoma"/>
          <w:bCs/>
          <w:sz w:val="22"/>
          <w:shd w:val="clear" w:color="auto" w:fill="FFFFFF"/>
          <w:lang w:val="en-GB"/>
        </w:rPr>
      </w:pPr>
      <w:r w:rsidRPr="0075213D">
        <w:rPr>
          <w:rFonts w:cs="Tahoma"/>
          <w:sz w:val="22"/>
          <w:shd w:val="clear" w:color="auto" w:fill="FFFFFF"/>
          <w:lang w:val="en-GB"/>
        </w:rPr>
        <w:t xml:space="preserve">The second key element of the decision is financial compensation for people who incurred costs related to the operation of the service between 2018 and 2024. Consumers who activated any service using “Order with T-Mobile” during this period and whose complaints were rejected or only partially upheld will receive a one-off payment of PLN 500. Persons who used the Vodonline, Wizzgames, Gameland, or Zaplium services and then deactivated them within 60 days, but did not receive a refund earlier, can claim a refund of the fees charged for that period. </w:t>
      </w:r>
    </w:p>
    <w:p w14:paraId="38D33784" w14:textId="04D97940" w:rsidR="00CE3AAC" w:rsidRPr="0075213D" w:rsidRDefault="00CE3AAC" w:rsidP="00CE3AAC">
      <w:pPr>
        <w:spacing w:after="240" w:line="360" w:lineRule="auto"/>
        <w:jc w:val="both"/>
        <w:rPr>
          <w:rFonts w:cs="Tahoma"/>
          <w:bCs/>
          <w:sz w:val="22"/>
          <w:shd w:val="clear" w:color="auto" w:fill="FFFFFF"/>
          <w:lang w:val="en-GB"/>
        </w:rPr>
      </w:pPr>
      <w:r w:rsidRPr="0075213D">
        <w:rPr>
          <w:sz w:val="22"/>
          <w:shd w:val="clear" w:color="auto" w:fill="FFFFFF"/>
          <w:lang w:val="en-GB"/>
        </w:rPr>
        <w:t xml:space="preserve">T-Mobile will inform eligible consumers about compensation – current subscribers by text message, and former subscribers by letter or e-mail. It will also offer various payment options depending on the status of the eligible person, including bank transfer, postal order, or bill reduction. Compensation will be paid after the decision of the President of UOKiK becomes final. </w:t>
      </w:r>
    </w:p>
    <w:p w14:paraId="1A05886A" w14:textId="1E7CAD1B" w:rsidR="00CE3AAC" w:rsidRPr="0075213D" w:rsidRDefault="00CE3AAC" w:rsidP="00CE3AAC">
      <w:pPr>
        <w:spacing w:after="240" w:line="360" w:lineRule="auto"/>
        <w:jc w:val="both"/>
        <w:rPr>
          <w:rFonts w:cs="Tahoma"/>
          <w:b/>
          <w:sz w:val="22"/>
          <w:shd w:val="clear" w:color="auto" w:fill="FFFFFF"/>
          <w:lang w:val="en-GB"/>
        </w:rPr>
      </w:pPr>
      <w:r w:rsidRPr="0075213D">
        <w:rPr>
          <w:rFonts w:cs="Tahoma"/>
          <w:b/>
          <w:bCs/>
          <w:sz w:val="22"/>
          <w:shd w:val="clear" w:color="auto" w:fill="FFFFFF"/>
          <w:lang w:val="en-GB"/>
        </w:rPr>
        <w:t xml:space="preserve">Actions against telecoms </w:t>
      </w:r>
    </w:p>
    <w:p w14:paraId="4234FD40" w14:textId="77099251" w:rsidR="00733789" w:rsidRPr="0075213D" w:rsidRDefault="00CE3AAC" w:rsidP="00CE3AAC">
      <w:pPr>
        <w:spacing w:after="240" w:line="360" w:lineRule="auto"/>
        <w:jc w:val="both"/>
        <w:rPr>
          <w:rFonts w:cs="Tahoma"/>
          <w:bCs/>
          <w:sz w:val="22"/>
          <w:shd w:val="clear" w:color="auto" w:fill="FFFFFF"/>
          <w:lang w:val="en-GB"/>
        </w:rPr>
      </w:pPr>
      <w:r w:rsidRPr="0075213D">
        <w:rPr>
          <w:sz w:val="22"/>
          <w:shd w:val="clear" w:color="auto" w:fill="FFFFFF"/>
          <w:lang w:val="en-GB"/>
        </w:rPr>
        <w:t xml:space="preserve">These are not the only actions taken by UOKiK in the telecommunications market concerning direct billing services provided by operators. In connection with the entry into force of the Electronic Communications Law, the President of UOKiK is reviewing the terms and conditions under which operators have implemented regulations governing </w:t>
      </w:r>
      <w:r w:rsidRPr="0075213D">
        <w:rPr>
          <w:color w:val="000000" w:themeColor="text1"/>
          <w:sz w:val="22"/>
          <w:lang w:val="en-GB"/>
        </w:rPr>
        <w:t>optional account debiting services</w:t>
      </w:r>
      <w:r w:rsidRPr="0075213D">
        <w:rPr>
          <w:sz w:val="22"/>
          <w:shd w:val="clear" w:color="auto" w:fill="FFFFFF"/>
          <w:lang w:val="en-GB"/>
        </w:rPr>
        <w:t xml:space="preserve">. </w:t>
      </w:r>
    </w:p>
    <w:sectPr w:rsidR="00733789" w:rsidRPr="0075213D"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A5735" w14:textId="77777777" w:rsidR="00F0042E" w:rsidRDefault="00F0042E">
      <w:r>
        <w:separator/>
      </w:r>
    </w:p>
  </w:endnote>
  <w:endnote w:type="continuationSeparator" w:id="0">
    <w:p w14:paraId="1257DC00" w14:textId="77777777" w:rsidR="00F0042E" w:rsidRDefault="00F0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0737C" w:rsidRDefault="00D51C53" w:rsidP="008D527A">
    <w:pPr>
      <w:pStyle w:val="Stopka"/>
      <w:rPr>
        <w:rFonts w:asciiTheme="minorHAnsi" w:hAnsiTheme="minorHAnsi" w:cstheme="minorHAnsi"/>
        <w:color w:val="595959" w:themeColor="text1" w:themeTint="A6"/>
        <w:sz w:val="16"/>
        <w:szCs w:val="16"/>
        <w:lang w:val="it-IT"/>
      </w:rPr>
    </w:pPr>
    <w:r w:rsidRPr="0075213D">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0737C">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75213D"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75213D">
      <w:rPr>
        <w:rFonts w:asciiTheme="minorHAnsi" w:hAnsiTheme="minorHAnsi" w:cstheme="minorHAnsi"/>
        <w:color w:val="595959" w:themeColor="text1" w:themeTint="A6"/>
        <w:sz w:val="16"/>
        <w:szCs w:val="16"/>
        <w:lang w:val="en-GB"/>
      </w:rPr>
      <w:t xml:space="preserve">UOKiK Communication Department Pl. Powstańców Warszawy 1, 00-950 Warsaw </w:t>
    </w:r>
    <w:r w:rsidRPr="0075213D">
      <w:rPr>
        <w:rFonts w:asciiTheme="minorHAnsi" w:hAnsiTheme="minorHAnsi" w:cstheme="minorHAnsi"/>
        <w:color w:val="595959" w:themeColor="text1" w:themeTint="A6"/>
        <w:sz w:val="16"/>
        <w:szCs w:val="16"/>
        <w:lang w:val="en-GB"/>
      </w:rPr>
      <w:br/>
      <w:t xml:space="preserve">E-mail: </w:t>
    </w:r>
    <w:hyperlink r:id="rId1" w:history="1">
      <w:r w:rsidRPr="0075213D">
        <w:rPr>
          <w:rStyle w:val="Hipercze"/>
          <w:rFonts w:asciiTheme="minorHAnsi" w:hAnsiTheme="minorHAnsi" w:cstheme="minorHAnsi"/>
          <w:color w:val="595959" w:themeColor="text1" w:themeTint="A6"/>
          <w:sz w:val="16"/>
          <w:szCs w:val="16"/>
          <w:lang w:val="en-GB"/>
        </w:rPr>
        <w:t>biuroprasowe@uokik.gov.pl</w:t>
      </w:r>
    </w:hyperlink>
    <w:r w:rsidRPr="0075213D">
      <w:rPr>
        <w:rFonts w:asciiTheme="minorHAnsi" w:hAnsiTheme="minorHAnsi" w:cstheme="minorHAnsi"/>
        <w:color w:val="595959" w:themeColor="text1" w:themeTint="A6"/>
        <w:sz w:val="16"/>
        <w:szCs w:val="16"/>
        <w:lang w:val="en-GB"/>
      </w:rPr>
      <w:t xml:space="preserve"> X: </w:t>
    </w:r>
    <w:hyperlink r:id="rId2" w:history="1">
      <w:r w:rsidRPr="0075213D">
        <w:rPr>
          <w:rStyle w:val="Hipercze"/>
          <w:rFonts w:asciiTheme="minorHAnsi" w:hAnsiTheme="minorHAnsi" w:cstheme="minorHAnsi"/>
          <w:color w:val="595959" w:themeColor="text1" w:themeTint="A6"/>
          <w:sz w:val="16"/>
          <w:szCs w:val="16"/>
          <w:lang w:val="en-GB"/>
        </w:rPr>
        <w:t>@</w:t>
      </w:r>
      <w:r w:rsidRPr="0075213D">
        <w:rPr>
          <w:rStyle w:val="u-linkcomplex-target"/>
          <w:rFonts w:asciiTheme="minorHAnsi" w:hAnsiTheme="minorHAnsi" w:cstheme="minorHAnsi"/>
          <w:color w:val="595959" w:themeColor="text1" w:themeTint="A6"/>
          <w:sz w:val="16"/>
          <w:szCs w:val="16"/>
          <w:u w:val="single"/>
          <w:lang w:val="en-GB"/>
        </w:rPr>
        <w:t>UOKiKgovPL</w:t>
      </w:r>
    </w:hyperlink>
    <w:r w:rsidRPr="0075213D">
      <w:rPr>
        <w:rStyle w:val="u-linkcomplex-target"/>
        <w:rFonts w:asciiTheme="minorHAnsi" w:hAnsiTheme="minorHAnsi" w:cstheme="minorHAnsi"/>
        <w:color w:val="595959" w:themeColor="text1" w:themeTint="A6"/>
        <w:sz w:val="16"/>
        <w:szCs w:val="16"/>
        <w:lang w:val="en-GB"/>
      </w:rPr>
      <w:br/>
    </w:r>
    <w:r w:rsidRPr="0075213D">
      <w:rPr>
        <w:rFonts w:asciiTheme="minorHAnsi" w:hAnsiTheme="minorHAnsi" w:cstheme="minorHAnsi"/>
        <w:color w:val="595959" w:themeColor="text1" w:themeTint="A6"/>
        <w:sz w:val="16"/>
        <w:szCs w:val="16"/>
        <w:lang w:val="en-GB"/>
      </w:rPr>
      <w:t>Follow us on Instagram: </w:t>
    </w:r>
    <w:hyperlink r:id="rId3" w:tgtFrame="_blank" w:history="1">
      <w:r w:rsidRPr="0075213D">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F0B56" w14:textId="77777777" w:rsidR="00F0042E" w:rsidRDefault="00F0042E">
      <w:r>
        <w:separator/>
      </w:r>
    </w:p>
  </w:footnote>
  <w:footnote w:type="continuationSeparator" w:id="0">
    <w:p w14:paraId="3D76B374" w14:textId="77777777" w:rsidR="00F0042E" w:rsidRDefault="00F0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04EF4F58" w:rsidR="00D51C53" w:rsidRDefault="00FA779B" w:rsidP="00D51C53">
    <w:pPr>
      <w:pStyle w:val="Nagwek"/>
      <w:tabs>
        <w:tab w:val="clear" w:pos="9072"/>
      </w:tabs>
    </w:pPr>
    <w:r>
      <w:rPr>
        <w:noProof/>
        <w:color w:val="1F497D"/>
      </w:rPr>
      <w:drawing>
        <wp:inline distT="0" distB="0" distL="0" distR="0" wp14:anchorId="071D65B5" wp14:editId="0DD379AB">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AC8"/>
    <w:rsid w:val="00001EE6"/>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1ABE"/>
    <w:rsid w:val="0003260A"/>
    <w:rsid w:val="00033035"/>
    <w:rsid w:val="000365AA"/>
    <w:rsid w:val="000401BC"/>
    <w:rsid w:val="00040319"/>
    <w:rsid w:val="0004222C"/>
    <w:rsid w:val="00042F31"/>
    <w:rsid w:val="00042F96"/>
    <w:rsid w:val="00046B04"/>
    <w:rsid w:val="00051C6C"/>
    <w:rsid w:val="0005432F"/>
    <w:rsid w:val="000558FC"/>
    <w:rsid w:val="00055B3E"/>
    <w:rsid w:val="00056AF4"/>
    <w:rsid w:val="00057CA6"/>
    <w:rsid w:val="00057FC2"/>
    <w:rsid w:val="00061749"/>
    <w:rsid w:val="0006245C"/>
    <w:rsid w:val="000651E9"/>
    <w:rsid w:val="00073A74"/>
    <w:rsid w:val="00073AA7"/>
    <w:rsid w:val="000740E4"/>
    <w:rsid w:val="00077C71"/>
    <w:rsid w:val="00081B8A"/>
    <w:rsid w:val="00090153"/>
    <w:rsid w:val="0009112A"/>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4B73"/>
    <w:rsid w:val="000B6754"/>
    <w:rsid w:val="000B7247"/>
    <w:rsid w:val="000C0542"/>
    <w:rsid w:val="000C0B12"/>
    <w:rsid w:val="000C3836"/>
    <w:rsid w:val="000C4483"/>
    <w:rsid w:val="000C4F25"/>
    <w:rsid w:val="000D174F"/>
    <w:rsid w:val="000D18C6"/>
    <w:rsid w:val="000D202D"/>
    <w:rsid w:val="000D2CAB"/>
    <w:rsid w:val="000D4A1F"/>
    <w:rsid w:val="000D72EC"/>
    <w:rsid w:val="000D7BC0"/>
    <w:rsid w:val="000D7D8C"/>
    <w:rsid w:val="000E092F"/>
    <w:rsid w:val="000E18E0"/>
    <w:rsid w:val="000E2D48"/>
    <w:rsid w:val="000E4E2E"/>
    <w:rsid w:val="000E729D"/>
    <w:rsid w:val="000E79FE"/>
    <w:rsid w:val="000F2530"/>
    <w:rsid w:val="000F4784"/>
    <w:rsid w:val="00100546"/>
    <w:rsid w:val="00101BF8"/>
    <w:rsid w:val="00101DDB"/>
    <w:rsid w:val="00101EDC"/>
    <w:rsid w:val="00101F14"/>
    <w:rsid w:val="00103669"/>
    <w:rsid w:val="0010559C"/>
    <w:rsid w:val="00106F25"/>
    <w:rsid w:val="00107844"/>
    <w:rsid w:val="00111422"/>
    <w:rsid w:val="0011255A"/>
    <w:rsid w:val="00112783"/>
    <w:rsid w:val="001134CD"/>
    <w:rsid w:val="001151A4"/>
    <w:rsid w:val="001152D4"/>
    <w:rsid w:val="001154A9"/>
    <w:rsid w:val="00120FBD"/>
    <w:rsid w:val="00123BAA"/>
    <w:rsid w:val="0012424D"/>
    <w:rsid w:val="00125A13"/>
    <w:rsid w:val="001260AC"/>
    <w:rsid w:val="001265E4"/>
    <w:rsid w:val="00130259"/>
    <w:rsid w:val="00130A58"/>
    <w:rsid w:val="0013159A"/>
    <w:rsid w:val="0013233C"/>
    <w:rsid w:val="00132713"/>
    <w:rsid w:val="00132B05"/>
    <w:rsid w:val="00133470"/>
    <w:rsid w:val="00135455"/>
    <w:rsid w:val="001413C7"/>
    <w:rsid w:val="00142211"/>
    <w:rsid w:val="00143310"/>
    <w:rsid w:val="00144E9C"/>
    <w:rsid w:val="00146089"/>
    <w:rsid w:val="001530BD"/>
    <w:rsid w:val="00157E9A"/>
    <w:rsid w:val="00160D77"/>
    <w:rsid w:val="00161094"/>
    <w:rsid w:val="00162B45"/>
    <w:rsid w:val="0016325D"/>
    <w:rsid w:val="00163DF9"/>
    <w:rsid w:val="00165B73"/>
    <w:rsid w:val="00165CD2"/>
    <w:rsid w:val="00165F3E"/>
    <w:rsid w:val="001666D6"/>
    <w:rsid w:val="00166B5D"/>
    <w:rsid w:val="001675EF"/>
    <w:rsid w:val="0017028A"/>
    <w:rsid w:val="00171120"/>
    <w:rsid w:val="00171D4F"/>
    <w:rsid w:val="001722EA"/>
    <w:rsid w:val="00172D7D"/>
    <w:rsid w:val="00173806"/>
    <w:rsid w:val="001746FD"/>
    <w:rsid w:val="00174D02"/>
    <w:rsid w:val="00175436"/>
    <w:rsid w:val="001767DA"/>
    <w:rsid w:val="00181B5A"/>
    <w:rsid w:val="00190D5A"/>
    <w:rsid w:val="00193369"/>
    <w:rsid w:val="0019661A"/>
    <w:rsid w:val="00196736"/>
    <w:rsid w:val="00196A23"/>
    <w:rsid w:val="001979B5"/>
    <w:rsid w:val="001A1ED7"/>
    <w:rsid w:val="001A4982"/>
    <w:rsid w:val="001A5F7C"/>
    <w:rsid w:val="001A6E5B"/>
    <w:rsid w:val="001A7451"/>
    <w:rsid w:val="001B0740"/>
    <w:rsid w:val="001B4A04"/>
    <w:rsid w:val="001B5CFA"/>
    <w:rsid w:val="001B5D11"/>
    <w:rsid w:val="001B6239"/>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62"/>
    <w:rsid w:val="001E4F92"/>
    <w:rsid w:val="001E5612"/>
    <w:rsid w:val="001F4A73"/>
    <w:rsid w:val="001F5323"/>
    <w:rsid w:val="001F63E4"/>
    <w:rsid w:val="00200FFA"/>
    <w:rsid w:val="00205580"/>
    <w:rsid w:val="002059A9"/>
    <w:rsid w:val="00206F0B"/>
    <w:rsid w:val="0021031E"/>
    <w:rsid w:val="00210493"/>
    <w:rsid w:val="00211A94"/>
    <w:rsid w:val="002139D3"/>
    <w:rsid w:val="002157BB"/>
    <w:rsid w:val="002166FA"/>
    <w:rsid w:val="00220B6E"/>
    <w:rsid w:val="00222162"/>
    <w:rsid w:val="002235A1"/>
    <w:rsid w:val="002243BB"/>
    <w:rsid w:val="0022487C"/>
    <w:rsid w:val="00224FC7"/>
    <w:rsid w:val="002262B5"/>
    <w:rsid w:val="00227318"/>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1D76"/>
    <w:rsid w:val="00262E52"/>
    <w:rsid w:val="00265D3F"/>
    <w:rsid w:val="00266082"/>
    <w:rsid w:val="00266CB4"/>
    <w:rsid w:val="00267DD1"/>
    <w:rsid w:val="0027378B"/>
    <w:rsid w:val="002758FF"/>
    <w:rsid w:val="00277075"/>
    <w:rsid w:val="002770D4"/>
    <w:rsid w:val="002801AA"/>
    <w:rsid w:val="00280E00"/>
    <w:rsid w:val="00280FF5"/>
    <w:rsid w:val="00281E95"/>
    <w:rsid w:val="0028256C"/>
    <w:rsid w:val="00282B5C"/>
    <w:rsid w:val="002864BE"/>
    <w:rsid w:val="00286DD7"/>
    <w:rsid w:val="00286E54"/>
    <w:rsid w:val="00290659"/>
    <w:rsid w:val="002919BD"/>
    <w:rsid w:val="00293525"/>
    <w:rsid w:val="002938E3"/>
    <w:rsid w:val="00294E3E"/>
    <w:rsid w:val="00294FFC"/>
    <w:rsid w:val="00295193"/>
    <w:rsid w:val="00295B34"/>
    <w:rsid w:val="002A5D69"/>
    <w:rsid w:val="002A668E"/>
    <w:rsid w:val="002A6C16"/>
    <w:rsid w:val="002B1DBF"/>
    <w:rsid w:val="002B1F6E"/>
    <w:rsid w:val="002B2E65"/>
    <w:rsid w:val="002B4C6B"/>
    <w:rsid w:val="002C0D5D"/>
    <w:rsid w:val="002C361E"/>
    <w:rsid w:val="002C38AD"/>
    <w:rsid w:val="002C3A4B"/>
    <w:rsid w:val="002C4FFE"/>
    <w:rsid w:val="002C53CB"/>
    <w:rsid w:val="002C692D"/>
    <w:rsid w:val="002C6ABE"/>
    <w:rsid w:val="002C743A"/>
    <w:rsid w:val="002E388C"/>
    <w:rsid w:val="002E4BE8"/>
    <w:rsid w:val="002E5BEF"/>
    <w:rsid w:val="002E5FAE"/>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1668E"/>
    <w:rsid w:val="0032002F"/>
    <w:rsid w:val="00320BC3"/>
    <w:rsid w:val="003210A5"/>
    <w:rsid w:val="0032426F"/>
    <w:rsid w:val="00324306"/>
    <w:rsid w:val="003278D6"/>
    <w:rsid w:val="003303F0"/>
    <w:rsid w:val="003311C0"/>
    <w:rsid w:val="00331AFF"/>
    <w:rsid w:val="003348EF"/>
    <w:rsid w:val="003367E2"/>
    <w:rsid w:val="0034059B"/>
    <w:rsid w:val="00342935"/>
    <w:rsid w:val="0034670A"/>
    <w:rsid w:val="00346D07"/>
    <w:rsid w:val="00347430"/>
    <w:rsid w:val="0035019C"/>
    <w:rsid w:val="00360248"/>
    <w:rsid w:val="00360C3B"/>
    <w:rsid w:val="00360C66"/>
    <w:rsid w:val="00361AF0"/>
    <w:rsid w:val="00363F8E"/>
    <w:rsid w:val="003652FB"/>
    <w:rsid w:val="00365A67"/>
    <w:rsid w:val="00365C1F"/>
    <w:rsid w:val="00365F73"/>
    <w:rsid w:val="00366A46"/>
    <w:rsid w:val="00366F07"/>
    <w:rsid w:val="0036734C"/>
    <w:rsid w:val="0037005C"/>
    <w:rsid w:val="003742FC"/>
    <w:rsid w:val="00374442"/>
    <w:rsid w:val="0037532E"/>
    <w:rsid w:val="00377667"/>
    <w:rsid w:val="00377A0D"/>
    <w:rsid w:val="003806F9"/>
    <w:rsid w:val="00382613"/>
    <w:rsid w:val="00385009"/>
    <w:rsid w:val="003854CA"/>
    <w:rsid w:val="0038677D"/>
    <w:rsid w:val="0039154A"/>
    <w:rsid w:val="003916E7"/>
    <w:rsid w:val="00391BFC"/>
    <w:rsid w:val="00391F20"/>
    <w:rsid w:val="0039217F"/>
    <w:rsid w:val="00394548"/>
    <w:rsid w:val="00395F9A"/>
    <w:rsid w:val="00396940"/>
    <w:rsid w:val="00397BC4"/>
    <w:rsid w:val="003A2B10"/>
    <w:rsid w:val="003A35D6"/>
    <w:rsid w:val="003A4A05"/>
    <w:rsid w:val="003A5566"/>
    <w:rsid w:val="003A57B3"/>
    <w:rsid w:val="003A58E7"/>
    <w:rsid w:val="003A73BE"/>
    <w:rsid w:val="003B11E2"/>
    <w:rsid w:val="003B1E79"/>
    <w:rsid w:val="003B792F"/>
    <w:rsid w:val="003C2DE6"/>
    <w:rsid w:val="003D0369"/>
    <w:rsid w:val="003D1479"/>
    <w:rsid w:val="003D16B8"/>
    <w:rsid w:val="003D22E4"/>
    <w:rsid w:val="003D2F7A"/>
    <w:rsid w:val="003D3FF4"/>
    <w:rsid w:val="003D4321"/>
    <w:rsid w:val="003D442B"/>
    <w:rsid w:val="003D6FE7"/>
    <w:rsid w:val="003D7161"/>
    <w:rsid w:val="003D7242"/>
    <w:rsid w:val="003D77B6"/>
    <w:rsid w:val="003E2516"/>
    <w:rsid w:val="003E357F"/>
    <w:rsid w:val="003E3F9D"/>
    <w:rsid w:val="003E40F6"/>
    <w:rsid w:val="003E5F4C"/>
    <w:rsid w:val="003E614D"/>
    <w:rsid w:val="003E64E6"/>
    <w:rsid w:val="003E69E5"/>
    <w:rsid w:val="003E6CE9"/>
    <w:rsid w:val="003E7C48"/>
    <w:rsid w:val="003F025B"/>
    <w:rsid w:val="003F2C04"/>
    <w:rsid w:val="003F2CC1"/>
    <w:rsid w:val="003F6D16"/>
    <w:rsid w:val="003F76BB"/>
    <w:rsid w:val="004014D7"/>
    <w:rsid w:val="00401C23"/>
    <w:rsid w:val="00401F71"/>
    <w:rsid w:val="00404708"/>
    <w:rsid w:val="00405606"/>
    <w:rsid w:val="00406233"/>
    <w:rsid w:val="0040748E"/>
    <w:rsid w:val="00407DEC"/>
    <w:rsid w:val="00407ED4"/>
    <w:rsid w:val="004110FA"/>
    <w:rsid w:val="00412206"/>
    <w:rsid w:val="004125BF"/>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4A0D"/>
    <w:rsid w:val="004351FA"/>
    <w:rsid w:val="0043575C"/>
    <w:rsid w:val="004365C7"/>
    <w:rsid w:val="00437B0D"/>
    <w:rsid w:val="00441BBF"/>
    <w:rsid w:val="004425B7"/>
    <w:rsid w:val="00444A85"/>
    <w:rsid w:val="00444D11"/>
    <w:rsid w:val="004450C8"/>
    <w:rsid w:val="00445594"/>
    <w:rsid w:val="004463FC"/>
    <w:rsid w:val="00450886"/>
    <w:rsid w:val="004523FF"/>
    <w:rsid w:val="00455D6E"/>
    <w:rsid w:val="00456043"/>
    <w:rsid w:val="004603B1"/>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0F12"/>
    <w:rsid w:val="00491101"/>
    <w:rsid w:val="00493B82"/>
    <w:rsid w:val="00493E10"/>
    <w:rsid w:val="004952B9"/>
    <w:rsid w:val="004972E8"/>
    <w:rsid w:val="004976C8"/>
    <w:rsid w:val="004A18E1"/>
    <w:rsid w:val="004A262D"/>
    <w:rsid w:val="004A4ED4"/>
    <w:rsid w:val="004A530B"/>
    <w:rsid w:val="004A57B0"/>
    <w:rsid w:val="004B1B9B"/>
    <w:rsid w:val="004B2DB0"/>
    <w:rsid w:val="004B5A4D"/>
    <w:rsid w:val="004B6F07"/>
    <w:rsid w:val="004B70EC"/>
    <w:rsid w:val="004C0F9E"/>
    <w:rsid w:val="004C1243"/>
    <w:rsid w:val="004C12A8"/>
    <w:rsid w:val="004C4703"/>
    <w:rsid w:val="004C5C26"/>
    <w:rsid w:val="004C6885"/>
    <w:rsid w:val="004D68D6"/>
    <w:rsid w:val="004D7C0E"/>
    <w:rsid w:val="004E3C1D"/>
    <w:rsid w:val="004E4535"/>
    <w:rsid w:val="004E742C"/>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0482"/>
    <w:rsid w:val="0056286E"/>
    <w:rsid w:val="00562A60"/>
    <w:rsid w:val="0056472A"/>
    <w:rsid w:val="00564B0B"/>
    <w:rsid w:val="00570A89"/>
    <w:rsid w:val="00571060"/>
    <w:rsid w:val="00574479"/>
    <w:rsid w:val="005747ED"/>
    <w:rsid w:val="00576167"/>
    <w:rsid w:val="00577DB8"/>
    <w:rsid w:val="00582301"/>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A6A49"/>
    <w:rsid w:val="005A70F2"/>
    <w:rsid w:val="005B2593"/>
    <w:rsid w:val="005B6FE6"/>
    <w:rsid w:val="005C0D39"/>
    <w:rsid w:val="005C2235"/>
    <w:rsid w:val="005C2C93"/>
    <w:rsid w:val="005C48B7"/>
    <w:rsid w:val="005C6232"/>
    <w:rsid w:val="005D1368"/>
    <w:rsid w:val="005D424D"/>
    <w:rsid w:val="005D4309"/>
    <w:rsid w:val="005D570A"/>
    <w:rsid w:val="005D6F7A"/>
    <w:rsid w:val="005E39FF"/>
    <w:rsid w:val="005E49B8"/>
    <w:rsid w:val="005E5B88"/>
    <w:rsid w:val="005E6B1A"/>
    <w:rsid w:val="005E78EE"/>
    <w:rsid w:val="005F139F"/>
    <w:rsid w:val="005F176C"/>
    <w:rsid w:val="005F1EBD"/>
    <w:rsid w:val="005F2ECE"/>
    <w:rsid w:val="005F5D69"/>
    <w:rsid w:val="005F707D"/>
    <w:rsid w:val="00602A1B"/>
    <w:rsid w:val="006063D0"/>
    <w:rsid w:val="0061020D"/>
    <w:rsid w:val="00613C45"/>
    <w:rsid w:val="00616EE8"/>
    <w:rsid w:val="00616EEE"/>
    <w:rsid w:val="00620A24"/>
    <w:rsid w:val="00621291"/>
    <w:rsid w:val="00622A62"/>
    <w:rsid w:val="00623E94"/>
    <w:rsid w:val="006248F4"/>
    <w:rsid w:val="0062597D"/>
    <w:rsid w:val="0062658A"/>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6AFF"/>
    <w:rsid w:val="0065736E"/>
    <w:rsid w:val="006618CC"/>
    <w:rsid w:val="00664CFA"/>
    <w:rsid w:val="00665916"/>
    <w:rsid w:val="006671BC"/>
    <w:rsid w:val="00667275"/>
    <w:rsid w:val="00667352"/>
    <w:rsid w:val="006700DA"/>
    <w:rsid w:val="006714F9"/>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1CB5"/>
    <w:rsid w:val="006A2065"/>
    <w:rsid w:val="006A3D88"/>
    <w:rsid w:val="006A4082"/>
    <w:rsid w:val="006A4A7A"/>
    <w:rsid w:val="006A7927"/>
    <w:rsid w:val="006A7BDA"/>
    <w:rsid w:val="006A7E43"/>
    <w:rsid w:val="006B0848"/>
    <w:rsid w:val="006B13F8"/>
    <w:rsid w:val="006B2EE2"/>
    <w:rsid w:val="006B31EF"/>
    <w:rsid w:val="006B445B"/>
    <w:rsid w:val="006B55C5"/>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585D"/>
    <w:rsid w:val="006E7D59"/>
    <w:rsid w:val="006F143B"/>
    <w:rsid w:val="006F3450"/>
    <w:rsid w:val="006F34F2"/>
    <w:rsid w:val="006F6667"/>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26BB6"/>
    <w:rsid w:val="007305F0"/>
    <w:rsid w:val="00730B76"/>
    <w:rsid w:val="00731303"/>
    <w:rsid w:val="00733789"/>
    <w:rsid w:val="00737BBC"/>
    <w:rsid w:val="0074019E"/>
    <w:rsid w:val="007402E0"/>
    <w:rsid w:val="007413EA"/>
    <w:rsid w:val="00741E5A"/>
    <w:rsid w:val="007446A5"/>
    <w:rsid w:val="0074489D"/>
    <w:rsid w:val="00744CF7"/>
    <w:rsid w:val="00745348"/>
    <w:rsid w:val="00746549"/>
    <w:rsid w:val="007473E0"/>
    <w:rsid w:val="007476CF"/>
    <w:rsid w:val="007477AC"/>
    <w:rsid w:val="00747E5A"/>
    <w:rsid w:val="007514AD"/>
    <w:rsid w:val="0075213D"/>
    <w:rsid w:val="007527F1"/>
    <w:rsid w:val="00754BE0"/>
    <w:rsid w:val="0075524D"/>
    <w:rsid w:val="007560B0"/>
    <w:rsid w:val="0076061A"/>
    <w:rsid w:val="007627D7"/>
    <w:rsid w:val="007711C0"/>
    <w:rsid w:val="00772284"/>
    <w:rsid w:val="00773E0F"/>
    <w:rsid w:val="0077414D"/>
    <w:rsid w:val="007746FF"/>
    <w:rsid w:val="0077521F"/>
    <w:rsid w:val="00776C4F"/>
    <w:rsid w:val="00781971"/>
    <w:rsid w:val="007836A0"/>
    <w:rsid w:val="007838E4"/>
    <w:rsid w:val="0078447F"/>
    <w:rsid w:val="007846DC"/>
    <w:rsid w:val="00785D30"/>
    <w:rsid w:val="0079108F"/>
    <w:rsid w:val="00796C41"/>
    <w:rsid w:val="007A19D8"/>
    <w:rsid w:val="007A639F"/>
    <w:rsid w:val="007A7E58"/>
    <w:rsid w:val="007B18E7"/>
    <w:rsid w:val="007B2C7B"/>
    <w:rsid w:val="007B3159"/>
    <w:rsid w:val="007B3E67"/>
    <w:rsid w:val="007B492C"/>
    <w:rsid w:val="007C3143"/>
    <w:rsid w:val="007D15E3"/>
    <w:rsid w:val="007D2DA9"/>
    <w:rsid w:val="007E109D"/>
    <w:rsid w:val="007E280D"/>
    <w:rsid w:val="007E36E4"/>
    <w:rsid w:val="007E7ECD"/>
    <w:rsid w:val="007F0ACE"/>
    <w:rsid w:val="007F0AD9"/>
    <w:rsid w:val="007F4CC0"/>
    <w:rsid w:val="007F777B"/>
    <w:rsid w:val="00800F0E"/>
    <w:rsid w:val="00804024"/>
    <w:rsid w:val="008075EB"/>
    <w:rsid w:val="0081013A"/>
    <w:rsid w:val="00810225"/>
    <w:rsid w:val="00813C2C"/>
    <w:rsid w:val="00815806"/>
    <w:rsid w:val="0081675B"/>
    <w:rsid w:val="0081753E"/>
    <w:rsid w:val="00821B08"/>
    <w:rsid w:val="0082248B"/>
    <w:rsid w:val="0082343F"/>
    <w:rsid w:val="008249A8"/>
    <w:rsid w:val="008350BC"/>
    <w:rsid w:val="00835121"/>
    <w:rsid w:val="008442F8"/>
    <w:rsid w:val="00845609"/>
    <w:rsid w:val="008457D0"/>
    <w:rsid w:val="0085010E"/>
    <w:rsid w:val="00851BF2"/>
    <w:rsid w:val="0085454F"/>
    <w:rsid w:val="0085564F"/>
    <w:rsid w:val="00855A35"/>
    <w:rsid w:val="00860292"/>
    <w:rsid w:val="00860FF2"/>
    <w:rsid w:val="0087084F"/>
    <w:rsid w:val="00872388"/>
    <w:rsid w:val="0087354F"/>
    <w:rsid w:val="00875853"/>
    <w:rsid w:val="00880597"/>
    <w:rsid w:val="0088162B"/>
    <w:rsid w:val="00882D42"/>
    <w:rsid w:val="008859F4"/>
    <w:rsid w:val="008903F4"/>
    <w:rsid w:val="00896985"/>
    <w:rsid w:val="00897547"/>
    <w:rsid w:val="00897717"/>
    <w:rsid w:val="008A2149"/>
    <w:rsid w:val="008B0995"/>
    <w:rsid w:val="008B11F5"/>
    <w:rsid w:val="008B121F"/>
    <w:rsid w:val="008B22C8"/>
    <w:rsid w:val="008B35E8"/>
    <w:rsid w:val="008B69A2"/>
    <w:rsid w:val="008C1060"/>
    <w:rsid w:val="008C1997"/>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3B54"/>
    <w:rsid w:val="00917621"/>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1AEF"/>
    <w:rsid w:val="00952D70"/>
    <w:rsid w:val="0095309C"/>
    <w:rsid w:val="00955696"/>
    <w:rsid w:val="009564AB"/>
    <w:rsid w:val="009569F0"/>
    <w:rsid w:val="00963B25"/>
    <w:rsid w:val="009652F2"/>
    <w:rsid w:val="009667C0"/>
    <w:rsid w:val="00967369"/>
    <w:rsid w:val="009678E2"/>
    <w:rsid w:val="009700D7"/>
    <w:rsid w:val="00971388"/>
    <w:rsid w:val="009719ED"/>
    <w:rsid w:val="009749C6"/>
    <w:rsid w:val="00975B68"/>
    <w:rsid w:val="009766FD"/>
    <w:rsid w:val="009768A6"/>
    <w:rsid w:val="00976901"/>
    <w:rsid w:val="00976ECE"/>
    <w:rsid w:val="00984204"/>
    <w:rsid w:val="00986702"/>
    <w:rsid w:val="00986C37"/>
    <w:rsid w:val="00987D1C"/>
    <w:rsid w:val="00987FB5"/>
    <w:rsid w:val="00992D84"/>
    <w:rsid w:val="00993D3F"/>
    <w:rsid w:val="009940A9"/>
    <w:rsid w:val="00997528"/>
    <w:rsid w:val="0099796A"/>
    <w:rsid w:val="009A1A25"/>
    <w:rsid w:val="009A24E7"/>
    <w:rsid w:val="009A34CA"/>
    <w:rsid w:val="009A42B8"/>
    <w:rsid w:val="009A4312"/>
    <w:rsid w:val="009A5818"/>
    <w:rsid w:val="009B222C"/>
    <w:rsid w:val="009B2972"/>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3C15"/>
    <w:rsid w:val="00A05CAE"/>
    <w:rsid w:val="00A116C6"/>
    <w:rsid w:val="00A11F5B"/>
    <w:rsid w:val="00A13244"/>
    <w:rsid w:val="00A15933"/>
    <w:rsid w:val="00A15CE2"/>
    <w:rsid w:val="00A167D7"/>
    <w:rsid w:val="00A169F5"/>
    <w:rsid w:val="00A217E3"/>
    <w:rsid w:val="00A219BC"/>
    <w:rsid w:val="00A239AA"/>
    <w:rsid w:val="00A23C4F"/>
    <w:rsid w:val="00A23D67"/>
    <w:rsid w:val="00A25513"/>
    <w:rsid w:val="00A25C2D"/>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4B87"/>
    <w:rsid w:val="00A560C5"/>
    <w:rsid w:val="00A5646F"/>
    <w:rsid w:val="00A617FC"/>
    <w:rsid w:val="00A62659"/>
    <w:rsid w:val="00A63D93"/>
    <w:rsid w:val="00A6532D"/>
    <w:rsid w:val="00A65F20"/>
    <w:rsid w:val="00A66162"/>
    <w:rsid w:val="00A727FE"/>
    <w:rsid w:val="00A73876"/>
    <w:rsid w:val="00A74233"/>
    <w:rsid w:val="00A75169"/>
    <w:rsid w:val="00A76293"/>
    <w:rsid w:val="00A77DA2"/>
    <w:rsid w:val="00A84763"/>
    <w:rsid w:val="00A85AD7"/>
    <w:rsid w:val="00A85D9D"/>
    <w:rsid w:val="00A9088E"/>
    <w:rsid w:val="00A909BC"/>
    <w:rsid w:val="00A90B9D"/>
    <w:rsid w:val="00A92C4C"/>
    <w:rsid w:val="00A9489F"/>
    <w:rsid w:val="00A94B63"/>
    <w:rsid w:val="00A9647C"/>
    <w:rsid w:val="00AA0410"/>
    <w:rsid w:val="00AA1578"/>
    <w:rsid w:val="00AA185D"/>
    <w:rsid w:val="00AA2048"/>
    <w:rsid w:val="00AA40C9"/>
    <w:rsid w:val="00AA578D"/>
    <w:rsid w:val="00AA602D"/>
    <w:rsid w:val="00AA68FF"/>
    <w:rsid w:val="00AA7F58"/>
    <w:rsid w:val="00AB1E95"/>
    <w:rsid w:val="00AB30DB"/>
    <w:rsid w:val="00AB397A"/>
    <w:rsid w:val="00AB572D"/>
    <w:rsid w:val="00AB6D7A"/>
    <w:rsid w:val="00AC21A3"/>
    <w:rsid w:val="00AC2764"/>
    <w:rsid w:val="00AC2853"/>
    <w:rsid w:val="00AC40E4"/>
    <w:rsid w:val="00AC578D"/>
    <w:rsid w:val="00AC5864"/>
    <w:rsid w:val="00AC5A87"/>
    <w:rsid w:val="00AC6525"/>
    <w:rsid w:val="00AC686B"/>
    <w:rsid w:val="00AC6F96"/>
    <w:rsid w:val="00AD14CD"/>
    <w:rsid w:val="00AD1692"/>
    <w:rsid w:val="00AD5AE2"/>
    <w:rsid w:val="00AD73A9"/>
    <w:rsid w:val="00AE1607"/>
    <w:rsid w:val="00AE1AB4"/>
    <w:rsid w:val="00AE2923"/>
    <w:rsid w:val="00AE3136"/>
    <w:rsid w:val="00AE3A36"/>
    <w:rsid w:val="00AE6FA2"/>
    <w:rsid w:val="00AE7F9D"/>
    <w:rsid w:val="00AF013E"/>
    <w:rsid w:val="00AF0979"/>
    <w:rsid w:val="00AF1794"/>
    <w:rsid w:val="00AF650D"/>
    <w:rsid w:val="00B0043A"/>
    <w:rsid w:val="00B02156"/>
    <w:rsid w:val="00B028F7"/>
    <w:rsid w:val="00B02AEB"/>
    <w:rsid w:val="00B05A3A"/>
    <w:rsid w:val="00B0737C"/>
    <w:rsid w:val="00B075C5"/>
    <w:rsid w:val="00B07948"/>
    <w:rsid w:val="00B100C6"/>
    <w:rsid w:val="00B12CD3"/>
    <w:rsid w:val="00B12FAF"/>
    <w:rsid w:val="00B1432E"/>
    <w:rsid w:val="00B17717"/>
    <w:rsid w:val="00B20647"/>
    <w:rsid w:val="00B218B9"/>
    <w:rsid w:val="00B22863"/>
    <w:rsid w:val="00B23160"/>
    <w:rsid w:val="00B2590B"/>
    <w:rsid w:val="00B26237"/>
    <w:rsid w:val="00B30951"/>
    <w:rsid w:val="00B30CC1"/>
    <w:rsid w:val="00B30E6F"/>
    <w:rsid w:val="00B31143"/>
    <w:rsid w:val="00B337FC"/>
    <w:rsid w:val="00B3711A"/>
    <w:rsid w:val="00B40237"/>
    <w:rsid w:val="00B40A86"/>
    <w:rsid w:val="00B41502"/>
    <w:rsid w:val="00B479E7"/>
    <w:rsid w:val="00B505D2"/>
    <w:rsid w:val="00B51024"/>
    <w:rsid w:val="00B512B5"/>
    <w:rsid w:val="00B51602"/>
    <w:rsid w:val="00B540C9"/>
    <w:rsid w:val="00B60CD8"/>
    <w:rsid w:val="00B60F9C"/>
    <w:rsid w:val="00B61332"/>
    <w:rsid w:val="00B668E8"/>
    <w:rsid w:val="00B6769E"/>
    <w:rsid w:val="00B71454"/>
    <w:rsid w:val="00B7214A"/>
    <w:rsid w:val="00B72370"/>
    <w:rsid w:val="00B72BCF"/>
    <w:rsid w:val="00B73F22"/>
    <w:rsid w:val="00B74BDF"/>
    <w:rsid w:val="00B75490"/>
    <w:rsid w:val="00B75523"/>
    <w:rsid w:val="00B76643"/>
    <w:rsid w:val="00B76839"/>
    <w:rsid w:val="00B76EAF"/>
    <w:rsid w:val="00B76F0D"/>
    <w:rsid w:val="00B76F9A"/>
    <w:rsid w:val="00B774D3"/>
    <w:rsid w:val="00B801AF"/>
    <w:rsid w:val="00B810B2"/>
    <w:rsid w:val="00B827F2"/>
    <w:rsid w:val="00B8330B"/>
    <w:rsid w:val="00B865F1"/>
    <w:rsid w:val="00B86612"/>
    <w:rsid w:val="00B93884"/>
    <w:rsid w:val="00B95999"/>
    <w:rsid w:val="00B9617F"/>
    <w:rsid w:val="00BA110A"/>
    <w:rsid w:val="00BA1A70"/>
    <w:rsid w:val="00BA26F7"/>
    <w:rsid w:val="00BA47B8"/>
    <w:rsid w:val="00BA79F0"/>
    <w:rsid w:val="00BB3098"/>
    <w:rsid w:val="00BB5068"/>
    <w:rsid w:val="00BB72A0"/>
    <w:rsid w:val="00BB7AE8"/>
    <w:rsid w:val="00BC2BCB"/>
    <w:rsid w:val="00BC3DDD"/>
    <w:rsid w:val="00BC55A3"/>
    <w:rsid w:val="00BC5BEC"/>
    <w:rsid w:val="00BD044B"/>
    <w:rsid w:val="00BD0481"/>
    <w:rsid w:val="00BD4447"/>
    <w:rsid w:val="00BD4ED1"/>
    <w:rsid w:val="00BD61B7"/>
    <w:rsid w:val="00BE1580"/>
    <w:rsid w:val="00BE18E0"/>
    <w:rsid w:val="00BE1935"/>
    <w:rsid w:val="00BE2623"/>
    <w:rsid w:val="00BE3626"/>
    <w:rsid w:val="00BE3923"/>
    <w:rsid w:val="00BE4BF0"/>
    <w:rsid w:val="00BE596D"/>
    <w:rsid w:val="00BE5EB4"/>
    <w:rsid w:val="00BE5EE5"/>
    <w:rsid w:val="00BE68EE"/>
    <w:rsid w:val="00BE7F63"/>
    <w:rsid w:val="00BF04A6"/>
    <w:rsid w:val="00BF3C20"/>
    <w:rsid w:val="00BF45FB"/>
    <w:rsid w:val="00BF4AD6"/>
    <w:rsid w:val="00BF4F71"/>
    <w:rsid w:val="00BF7EA7"/>
    <w:rsid w:val="00C0388B"/>
    <w:rsid w:val="00C06A2F"/>
    <w:rsid w:val="00C123B1"/>
    <w:rsid w:val="00C12A59"/>
    <w:rsid w:val="00C12A72"/>
    <w:rsid w:val="00C1426F"/>
    <w:rsid w:val="00C158D4"/>
    <w:rsid w:val="00C204A7"/>
    <w:rsid w:val="00C21071"/>
    <w:rsid w:val="00C2161A"/>
    <w:rsid w:val="00C231EB"/>
    <w:rsid w:val="00C2398C"/>
    <w:rsid w:val="00C25569"/>
    <w:rsid w:val="00C27207"/>
    <w:rsid w:val="00C27366"/>
    <w:rsid w:val="00C27758"/>
    <w:rsid w:val="00C3619D"/>
    <w:rsid w:val="00C36419"/>
    <w:rsid w:val="00C44041"/>
    <w:rsid w:val="00C44F6E"/>
    <w:rsid w:val="00C45871"/>
    <w:rsid w:val="00C47309"/>
    <w:rsid w:val="00C47C83"/>
    <w:rsid w:val="00C50635"/>
    <w:rsid w:val="00C52BE9"/>
    <w:rsid w:val="00C56BFE"/>
    <w:rsid w:val="00C61869"/>
    <w:rsid w:val="00C62FE7"/>
    <w:rsid w:val="00C632D8"/>
    <w:rsid w:val="00C63AA8"/>
    <w:rsid w:val="00C64A70"/>
    <w:rsid w:val="00C65544"/>
    <w:rsid w:val="00C655F4"/>
    <w:rsid w:val="00C71229"/>
    <w:rsid w:val="00C758FF"/>
    <w:rsid w:val="00C7783C"/>
    <w:rsid w:val="00C81210"/>
    <w:rsid w:val="00C8265C"/>
    <w:rsid w:val="00C85245"/>
    <w:rsid w:val="00C85F07"/>
    <w:rsid w:val="00C9280D"/>
    <w:rsid w:val="00C92989"/>
    <w:rsid w:val="00C949D9"/>
    <w:rsid w:val="00C96F0F"/>
    <w:rsid w:val="00C978B9"/>
    <w:rsid w:val="00CA1354"/>
    <w:rsid w:val="00CA6292"/>
    <w:rsid w:val="00CA6B58"/>
    <w:rsid w:val="00CB1104"/>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3AAC"/>
    <w:rsid w:val="00CF11F7"/>
    <w:rsid w:val="00CF22A5"/>
    <w:rsid w:val="00CF31D5"/>
    <w:rsid w:val="00CF67BF"/>
    <w:rsid w:val="00D005A4"/>
    <w:rsid w:val="00D01441"/>
    <w:rsid w:val="00D038BD"/>
    <w:rsid w:val="00D03C15"/>
    <w:rsid w:val="00D06006"/>
    <w:rsid w:val="00D118BC"/>
    <w:rsid w:val="00D1197D"/>
    <w:rsid w:val="00D1271D"/>
    <w:rsid w:val="00D1323F"/>
    <w:rsid w:val="00D133DA"/>
    <w:rsid w:val="00D17225"/>
    <w:rsid w:val="00D202BA"/>
    <w:rsid w:val="00D20A2B"/>
    <w:rsid w:val="00D2227F"/>
    <w:rsid w:val="00D251AC"/>
    <w:rsid w:val="00D31E1F"/>
    <w:rsid w:val="00D3235F"/>
    <w:rsid w:val="00D330DE"/>
    <w:rsid w:val="00D347CD"/>
    <w:rsid w:val="00D34CA7"/>
    <w:rsid w:val="00D369C7"/>
    <w:rsid w:val="00D40519"/>
    <w:rsid w:val="00D42C17"/>
    <w:rsid w:val="00D43583"/>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08B4"/>
    <w:rsid w:val="00D8099E"/>
    <w:rsid w:val="00D839D1"/>
    <w:rsid w:val="00D86742"/>
    <w:rsid w:val="00D87864"/>
    <w:rsid w:val="00D9049D"/>
    <w:rsid w:val="00D927A9"/>
    <w:rsid w:val="00D92F52"/>
    <w:rsid w:val="00D95BAD"/>
    <w:rsid w:val="00DA116F"/>
    <w:rsid w:val="00DA1C6B"/>
    <w:rsid w:val="00DA2344"/>
    <w:rsid w:val="00DA5829"/>
    <w:rsid w:val="00DA6ECB"/>
    <w:rsid w:val="00DA753F"/>
    <w:rsid w:val="00DB43E3"/>
    <w:rsid w:val="00DB4D54"/>
    <w:rsid w:val="00DB4FAD"/>
    <w:rsid w:val="00DB5A7E"/>
    <w:rsid w:val="00DC07CC"/>
    <w:rsid w:val="00DC182C"/>
    <w:rsid w:val="00DC22E2"/>
    <w:rsid w:val="00DC3017"/>
    <w:rsid w:val="00DC47A6"/>
    <w:rsid w:val="00DC5754"/>
    <w:rsid w:val="00DD152A"/>
    <w:rsid w:val="00DD22EB"/>
    <w:rsid w:val="00DD2D57"/>
    <w:rsid w:val="00DD34A3"/>
    <w:rsid w:val="00DD6056"/>
    <w:rsid w:val="00DD6AF0"/>
    <w:rsid w:val="00DE04CB"/>
    <w:rsid w:val="00DE2E93"/>
    <w:rsid w:val="00DE3CE3"/>
    <w:rsid w:val="00DE655A"/>
    <w:rsid w:val="00DE7C6A"/>
    <w:rsid w:val="00DF0128"/>
    <w:rsid w:val="00DF2857"/>
    <w:rsid w:val="00DF2914"/>
    <w:rsid w:val="00DF3707"/>
    <w:rsid w:val="00DF49AA"/>
    <w:rsid w:val="00DF782B"/>
    <w:rsid w:val="00E01466"/>
    <w:rsid w:val="00E01471"/>
    <w:rsid w:val="00E014B8"/>
    <w:rsid w:val="00E039A5"/>
    <w:rsid w:val="00E03AEF"/>
    <w:rsid w:val="00E03E73"/>
    <w:rsid w:val="00E03EB3"/>
    <w:rsid w:val="00E04FE4"/>
    <w:rsid w:val="00E06AF6"/>
    <w:rsid w:val="00E102DE"/>
    <w:rsid w:val="00E11CFC"/>
    <w:rsid w:val="00E121AA"/>
    <w:rsid w:val="00E1477D"/>
    <w:rsid w:val="00E15C0E"/>
    <w:rsid w:val="00E20ABD"/>
    <w:rsid w:val="00E22BC6"/>
    <w:rsid w:val="00E22D24"/>
    <w:rsid w:val="00E2405B"/>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77741"/>
    <w:rsid w:val="00E80CAC"/>
    <w:rsid w:val="00E80D6C"/>
    <w:rsid w:val="00E83D25"/>
    <w:rsid w:val="00E84F64"/>
    <w:rsid w:val="00E860E7"/>
    <w:rsid w:val="00E925C6"/>
    <w:rsid w:val="00E96190"/>
    <w:rsid w:val="00E97015"/>
    <w:rsid w:val="00E97366"/>
    <w:rsid w:val="00EA088E"/>
    <w:rsid w:val="00EA5549"/>
    <w:rsid w:val="00EA5928"/>
    <w:rsid w:val="00EB242C"/>
    <w:rsid w:val="00EB5EF2"/>
    <w:rsid w:val="00EC6401"/>
    <w:rsid w:val="00EC67A3"/>
    <w:rsid w:val="00ED0CE8"/>
    <w:rsid w:val="00ED1CB0"/>
    <w:rsid w:val="00ED7FEA"/>
    <w:rsid w:val="00EE027B"/>
    <w:rsid w:val="00EE3E89"/>
    <w:rsid w:val="00EE40BE"/>
    <w:rsid w:val="00EE4AD8"/>
    <w:rsid w:val="00EE5724"/>
    <w:rsid w:val="00EE5FDA"/>
    <w:rsid w:val="00EE6E2A"/>
    <w:rsid w:val="00EE7913"/>
    <w:rsid w:val="00EF1D04"/>
    <w:rsid w:val="00EF1FFC"/>
    <w:rsid w:val="00EF40D4"/>
    <w:rsid w:val="00EF4900"/>
    <w:rsid w:val="00EF4986"/>
    <w:rsid w:val="00EF4C44"/>
    <w:rsid w:val="00EF4E88"/>
    <w:rsid w:val="00EF713A"/>
    <w:rsid w:val="00F0042E"/>
    <w:rsid w:val="00F026ED"/>
    <w:rsid w:val="00F139AC"/>
    <w:rsid w:val="00F14778"/>
    <w:rsid w:val="00F156A3"/>
    <w:rsid w:val="00F16179"/>
    <w:rsid w:val="00F169F3"/>
    <w:rsid w:val="00F21642"/>
    <w:rsid w:val="00F21EAC"/>
    <w:rsid w:val="00F22A16"/>
    <w:rsid w:val="00F2302B"/>
    <w:rsid w:val="00F23724"/>
    <w:rsid w:val="00F261EA"/>
    <w:rsid w:val="00F267B8"/>
    <w:rsid w:val="00F26DBC"/>
    <w:rsid w:val="00F3134A"/>
    <w:rsid w:val="00F3243D"/>
    <w:rsid w:val="00F3544E"/>
    <w:rsid w:val="00F36651"/>
    <w:rsid w:val="00F379BB"/>
    <w:rsid w:val="00F37E7C"/>
    <w:rsid w:val="00F435B8"/>
    <w:rsid w:val="00F447FE"/>
    <w:rsid w:val="00F46601"/>
    <w:rsid w:val="00F467D7"/>
    <w:rsid w:val="00F46D0D"/>
    <w:rsid w:val="00F478A3"/>
    <w:rsid w:val="00F5102A"/>
    <w:rsid w:val="00F52F84"/>
    <w:rsid w:val="00F533F6"/>
    <w:rsid w:val="00F54E7F"/>
    <w:rsid w:val="00F5613E"/>
    <w:rsid w:val="00F61EAB"/>
    <w:rsid w:val="00F6618C"/>
    <w:rsid w:val="00F6637B"/>
    <w:rsid w:val="00F66476"/>
    <w:rsid w:val="00F66A1B"/>
    <w:rsid w:val="00F74BE2"/>
    <w:rsid w:val="00F74E11"/>
    <w:rsid w:val="00F7591A"/>
    <w:rsid w:val="00F76547"/>
    <w:rsid w:val="00F76D97"/>
    <w:rsid w:val="00F76E8F"/>
    <w:rsid w:val="00F77BBC"/>
    <w:rsid w:val="00F8102F"/>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79B"/>
    <w:rsid w:val="00FA78F3"/>
    <w:rsid w:val="00FB01B4"/>
    <w:rsid w:val="00FB2B6C"/>
    <w:rsid w:val="00FB5627"/>
    <w:rsid w:val="00FB5A8D"/>
    <w:rsid w:val="00FC006A"/>
    <w:rsid w:val="00FC3EE6"/>
    <w:rsid w:val="00FC5AC7"/>
    <w:rsid w:val="00FC6E06"/>
    <w:rsid w:val="00FD09D8"/>
    <w:rsid w:val="00FD1963"/>
    <w:rsid w:val="00FD27A8"/>
    <w:rsid w:val="00FD6909"/>
    <w:rsid w:val="00FD7173"/>
    <w:rsid w:val="00FE07C0"/>
    <w:rsid w:val="00FE1692"/>
    <w:rsid w:val="00FE225F"/>
    <w:rsid w:val="00FE3C6D"/>
    <w:rsid w:val="00FE7186"/>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7C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19374727">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274085">
      <w:bodyDiv w:val="1"/>
      <w:marLeft w:val="0"/>
      <w:marRight w:val="0"/>
      <w:marTop w:val="0"/>
      <w:marBottom w:val="0"/>
      <w:divBdr>
        <w:top w:val="none" w:sz="0" w:space="0" w:color="auto"/>
        <w:left w:val="none" w:sz="0" w:space="0" w:color="auto"/>
        <w:bottom w:val="none" w:sz="0" w:space="0" w:color="auto"/>
        <w:right w:val="none" w:sz="0" w:space="0" w:color="auto"/>
      </w:divBdr>
    </w:div>
    <w:div w:id="1185288930">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8954-1EAC-4A36-9836-F784E8131BB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62284D9-E07F-40F8-BDD3-0C6421A0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861</Words>
  <Characters>5166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Rekompensaty za subskrypcje realizowane tylnymi drzwiami. Decyzja Prezesa UOKiK wobec T-Mobile</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Rekompensaty za subskrypcje realizowane tylnymi drzwiami. Decyzja Prezesa UOKiK wobec T-Mobile</dc:title>
  <dc:subject/>
  <dc:creator>UOKiK</dc:creator>
  <cp:keywords>Komunikat prasowy;T-Mobile;decyzja</cp:keywords>
  <dc:description/>
  <cp:lastModifiedBy>Grzegorz Dagis</cp:lastModifiedBy>
  <cp:revision>7</cp:revision>
  <cp:lastPrinted>2025-11-19T09:01:00Z</cp:lastPrinted>
  <dcterms:created xsi:type="dcterms:W3CDTF">2025-12-03T10:57:00Z</dcterms:created>
  <dcterms:modified xsi:type="dcterms:W3CDTF">2025-12-09T13:37:00Z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e30a047a-ed45-4790-9efa-f297d572f62c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