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70007" w14:textId="77777777" w:rsidR="00C31D24" w:rsidRPr="00C31D24" w:rsidRDefault="00C31D24" w:rsidP="00C31D24">
      <w:pPr>
        <w:pStyle w:val="NormalnyWeb"/>
        <w:jc w:val="both"/>
        <w:rPr>
          <w:rFonts w:ascii="Trebuchet MS" w:hAnsi="Trebuchet MS" w:cstheme="minorHAnsi"/>
          <w:b/>
          <w:sz w:val="32"/>
          <w:szCs w:val="32"/>
          <w:lang w:val="en-US"/>
        </w:rPr>
      </w:pPr>
      <w:r w:rsidRPr="00C31D24">
        <w:rPr>
          <w:rStyle w:val="Pogrubienie"/>
          <w:rFonts w:ascii="Trebuchet MS" w:hAnsi="Trebuchet MS" w:cstheme="minorHAnsi"/>
          <w:b w:val="0"/>
          <w:sz w:val="32"/>
          <w:szCs w:val="32"/>
          <w:lang w:val="en-US"/>
        </w:rPr>
        <w:t>Launch event for the publication of the report “Competition market study of online marketplaces in Poland, Latvia and Lithuania”</w:t>
      </w:r>
    </w:p>
    <w:p w14:paraId="4810666D" w14:textId="40A89D55" w:rsidR="00C31D24" w:rsidRPr="00C31D24" w:rsidRDefault="00C31D24" w:rsidP="00C31D24">
      <w:pPr>
        <w:pStyle w:val="NormalnyWeb"/>
        <w:numPr>
          <w:ilvl w:val="0"/>
          <w:numId w:val="2"/>
        </w:numPr>
        <w:spacing w:before="0" w:beforeAutospacing="0" w:after="240" w:afterAutospacing="0" w:line="360" w:lineRule="auto"/>
        <w:jc w:val="both"/>
        <w:rPr>
          <w:rFonts w:ascii="Trebuchet MS" w:hAnsi="Trebuchet MS" w:cstheme="minorHAnsi"/>
          <w:b/>
          <w:sz w:val="22"/>
          <w:szCs w:val="22"/>
          <w:lang w:val="en-US"/>
        </w:rPr>
      </w:pPr>
      <w:proofErr w:type="spellStart"/>
      <w:r w:rsidRPr="00C31D24">
        <w:rPr>
          <w:rFonts w:ascii="Trebuchet MS" w:hAnsi="Trebuchet MS" w:cstheme="minorHAnsi"/>
          <w:b/>
          <w:sz w:val="22"/>
          <w:szCs w:val="22"/>
          <w:lang w:val="en-US"/>
        </w:rPr>
        <w:t>UOKiK</w:t>
      </w:r>
      <w:proofErr w:type="spellEnd"/>
      <w:r w:rsidRPr="00C31D24">
        <w:rPr>
          <w:rFonts w:ascii="Trebuchet MS" w:hAnsi="Trebuchet MS" w:cstheme="minorHAnsi"/>
          <w:b/>
          <w:sz w:val="22"/>
          <w:szCs w:val="22"/>
          <w:lang w:val="en-US"/>
        </w:rPr>
        <w:t>, together with the competition authorities of Lithuania and Latvia and the OECD, has completed a project on competition in digital markets</w:t>
      </w:r>
      <w:r w:rsidRPr="00C31D24">
        <w:rPr>
          <w:rFonts w:ascii="Trebuchet MS" w:hAnsi="Trebuchet MS" w:cstheme="minorHAnsi"/>
          <w:b/>
          <w:sz w:val="22"/>
          <w:szCs w:val="22"/>
          <w:lang w:val="en-US"/>
        </w:rPr>
        <w:t>.</w:t>
      </w:r>
    </w:p>
    <w:p w14:paraId="38363D23" w14:textId="1FA8AA36" w:rsidR="00C31D24" w:rsidRPr="00C31D24" w:rsidRDefault="00C31D24" w:rsidP="00C31D24">
      <w:pPr>
        <w:pStyle w:val="NormalnyWeb"/>
        <w:numPr>
          <w:ilvl w:val="0"/>
          <w:numId w:val="2"/>
        </w:numPr>
        <w:spacing w:before="0" w:beforeAutospacing="0" w:after="240" w:afterAutospacing="0" w:line="360" w:lineRule="auto"/>
        <w:jc w:val="both"/>
        <w:rPr>
          <w:rFonts w:ascii="Trebuchet MS" w:hAnsi="Trebuchet MS" w:cstheme="minorHAnsi"/>
          <w:b/>
          <w:sz w:val="22"/>
          <w:szCs w:val="22"/>
          <w:lang w:val="en-US"/>
        </w:rPr>
      </w:pPr>
      <w:r w:rsidRPr="00C31D24">
        <w:rPr>
          <w:rFonts w:ascii="Trebuchet MS" w:hAnsi="Trebuchet MS" w:cstheme="minorHAnsi"/>
          <w:b/>
          <w:sz w:val="22"/>
          <w:szCs w:val="22"/>
          <w:lang w:val="en-US"/>
        </w:rPr>
        <w:t>The report was prepared by the OECD with the financial su</w:t>
      </w:r>
      <w:bookmarkStart w:id="0" w:name="_GoBack"/>
      <w:bookmarkEnd w:id="0"/>
      <w:r w:rsidRPr="00C31D24">
        <w:rPr>
          <w:rFonts w:ascii="Trebuchet MS" w:hAnsi="Trebuchet MS" w:cstheme="minorHAnsi"/>
          <w:b/>
          <w:sz w:val="22"/>
          <w:szCs w:val="22"/>
          <w:lang w:val="en-US"/>
        </w:rPr>
        <w:t>pport of the European Union through the Technical Support Instrument (TSI)</w:t>
      </w:r>
      <w:r w:rsidRPr="00C31D24">
        <w:rPr>
          <w:rFonts w:ascii="Trebuchet MS" w:hAnsi="Trebuchet MS" w:cstheme="minorHAnsi"/>
          <w:b/>
          <w:sz w:val="22"/>
          <w:szCs w:val="22"/>
          <w:lang w:val="en-US"/>
        </w:rPr>
        <w:t>.</w:t>
      </w:r>
    </w:p>
    <w:p w14:paraId="13D443E1" w14:textId="24969569" w:rsidR="00C31D24" w:rsidRPr="00C31D24" w:rsidRDefault="00C31D24" w:rsidP="00C31D24">
      <w:pPr>
        <w:pStyle w:val="NormalnyWeb"/>
        <w:numPr>
          <w:ilvl w:val="0"/>
          <w:numId w:val="2"/>
        </w:numPr>
        <w:spacing w:before="0" w:beforeAutospacing="0" w:after="240" w:afterAutospacing="0" w:line="360" w:lineRule="auto"/>
        <w:jc w:val="both"/>
        <w:rPr>
          <w:rFonts w:ascii="Trebuchet MS" w:hAnsi="Trebuchet MS" w:cstheme="minorHAnsi"/>
          <w:b/>
          <w:sz w:val="22"/>
          <w:szCs w:val="22"/>
          <w:lang w:val="en-US"/>
        </w:rPr>
      </w:pPr>
      <w:r w:rsidRPr="00C31D24">
        <w:rPr>
          <w:rFonts w:ascii="Trebuchet MS" w:hAnsi="Trebuchet MS" w:cstheme="minorHAnsi"/>
          <w:b/>
          <w:sz w:val="22"/>
          <w:szCs w:val="22"/>
          <w:lang w:val="en-US"/>
        </w:rPr>
        <w:t>The study and its recommendations are intended to support effective competition in digital markets</w:t>
      </w:r>
      <w:r w:rsidRPr="00C31D24">
        <w:rPr>
          <w:rFonts w:ascii="Trebuchet MS" w:hAnsi="Trebuchet MS" w:cstheme="minorHAnsi"/>
          <w:b/>
          <w:sz w:val="22"/>
          <w:szCs w:val="22"/>
          <w:lang w:val="en-US"/>
        </w:rPr>
        <w:t>.</w:t>
      </w:r>
    </w:p>
    <w:p w14:paraId="180EFF34" w14:textId="4D380A11" w:rsidR="00C31D24" w:rsidRPr="00C31D24" w:rsidRDefault="00C31D24" w:rsidP="00C31D24">
      <w:pPr>
        <w:pStyle w:val="NormalnyWeb"/>
        <w:spacing w:before="0" w:beforeAutospacing="0" w:after="240" w:afterAutospacing="0" w:line="360" w:lineRule="auto"/>
        <w:jc w:val="both"/>
        <w:rPr>
          <w:rFonts w:ascii="Trebuchet MS" w:hAnsi="Trebuchet MS" w:cstheme="minorHAnsi"/>
          <w:sz w:val="22"/>
          <w:szCs w:val="22"/>
          <w:lang w:val="en-US"/>
        </w:rPr>
      </w:pPr>
      <w:r w:rsidRPr="00C31D24">
        <w:rPr>
          <w:rFonts w:ascii="Trebuchet MS" w:hAnsi="Trebuchet MS" w:cstheme="minorHAnsi"/>
          <w:b/>
          <w:bCs/>
          <w:color w:val="000000" w:themeColor="text1"/>
          <w:sz w:val="22"/>
          <w:szCs w:val="22"/>
          <w:lang w:val="en-GB"/>
        </w:rPr>
        <w:t xml:space="preserve"> </w:t>
      </w:r>
      <w:r w:rsidR="001E4EA6" w:rsidRPr="00C31D24">
        <w:rPr>
          <w:rFonts w:ascii="Trebuchet MS" w:hAnsi="Trebuchet MS" w:cstheme="minorHAnsi"/>
          <w:b/>
          <w:bCs/>
          <w:color w:val="000000" w:themeColor="text1"/>
          <w:sz w:val="22"/>
          <w:szCs w:val="22"/>
          <w:lang w:val="en-GB"/>
        </w:rPr>
        <w:t>[Warsaw, 1</w:t>
      </w:r>
      <w:r w:rsidRPr="00C31D24">
        <w:rPr>
          <w:rFonts w:ascii="Trebuchet MS" w:hAnsi="Trebuchet MS" w:cstheme="minorHAnsi"/>
          <w:b/>
          <w:bCs/>
          <w:color w:val="000000" w:themeColor="text1"/>
          <w:sz w:val="22"/>
          <w:szCs w:val="22"/>
          <w:lang w:val="en-GB"/>
        </w:rPr>
        <w:t>8</w:t>
      </w:r>
      <w:r w:rsidR="001E4EA6" w:rsidRPr="00C31D24">
        <w:rPr>
          <w:rFonts w:ascii="Trebuchet MS" w:hAnsi="Trebuchet MS" w:cstheme="minorHAnsi"/>
          <w:b/>
          <w:bCs/>
          <w:color w:val="000000" w:themeColor="text1"/>
          <w:sz w:val="22"/>
          <w:szCs w:val="22"/>
          <w:lang w:val="en-GB"/>
        </w:rPr>
        <w:t xml:space="preserve"> May 2026] </w:t>
      </w:r>
      <w:r w:rsidRPr="00C31D24">
        <w:rPr>
          <w:rFonts w:ascii="Trebuchet MS" w:hAnsi="Trebuchet MS" w:cstheme="minorHAnsi"/>
          <w:sz w:val="22"/>
          <w:szCs w:val="22"/>
          <w:lang w:val="en-US"/>
        </w:rPr>
        <w:t>Today, on 18 May 2026, a launch event for the publication of the report “Competition Market Study of Online Marketplaces in Poland, Latvia and Lithuania” was held in Warsaw.</w:t>
      </w:r>
    </w:p>
    <w:p w14:paraId="12611F7F" w14:textId="77777777" w:rsidR="00C31D24" w:rsidRPr="00C31D24" w:rsidRDefault="00C31D24" w:rsidP="00C31D24">
      <w:pPr>
        <w:pStyle w:val="NormalnyWeb"/>
        <w:spacing w:before="0" w:beforeAutospacing="0" w:after="240" w:afterAutospacing="0" w:line="360" w:lineRule="auto"/>
        <w:jc w:val="both"/>
        <w:rPr>
          <w:rFonts w:ascii="Trebuchet MS" w:hAnsi="Trebuchet MS" w:cstheme="minorHAnsi"/>
          <w:sz w:val="22"/>
          <w:lang w:val="en-US"/>
        </w:rPr>
      </w:pPr>
      <w:r w:rsidRPr="00C31D24">
        <w:rPr>
          <w:rFonts w:ascii="Trebuchet MS" w:hAnsi="Trebuchet MS" w:cstheme="minorHAnsi"/>
          <w:sz w:val="22"/>
          <w:szCs w:val="22"/>
          <w:lang w:val="en-US"/>
        </w:rPr>
        <w:t xml:space="preserve">The market study </w:t>
      </w:r>
      <w:proofErr w:type="spellStart"/>
      <w:r w:rsidRPr="00C31D24">
        <w:rPr>
          <w:rFonts w:ascii="Trebuchet MS" w:hAnsi="Trebuchet MS" w:cstheme="minorHAnsi"/>
          <w:sz w:val="22"/>
          <w:szCs w:val="22"/>
          <w:lang w:val="en-US"/>
        </w:rPr>
        <w:t>analysed</w:t>
      </w:r>
      <w:proofErr w:type="spellEnd"/>
      <w:r w:rsidRPr="00C31D24">
        <w:rPr>
          <w:rFonts w:ascii="Trebuchet MS" w:hAnsi="Trebuchet MS" w:cstheme="minorHAnsi"/>
          <w:sz w:val="22"/>
          <w:szCs w:val="22"/>
          <w:lang w:val="en-US"/>
        </w:rPr>
        <w:t xml:space="preserve"> online marketplaces in Poland, Latvia and Lithuania from a competition perspective. The analysis aims to support policy makers and competition authorities in improving the functioning of competition in online marketplaces</w:t>
      </w:r>
      <w:r w:rsidRPr="00C31D24">
        <w:rPr>
          <w:rFonts w:ascii="Trebuchet MS" w:hAnsi="Trebuchet MS" w:cstheme="minorHAnsi"/>
          <w:sz w:val="22"/>
          <w:lang w:val="en-US"/>
        </w:rPr>
        <w:t xml:space="preserve"> and their ecosystems.</w:t>
      </w:r>
    </w:p>
    <w:p w14:paraId="3302080E" w14:textId="77777777" w:rsidR="00C31D24" w:rsidRPr="00C31D24" w:rsidRDefault="00C31D24" w:rsidP="00C31D24">
      <w:pPr>
        <w:pStyle w:val="NormalnyWeb"/>
        <w:spacing w:before="0" w:beforeAutospacing="0" w:after="240" w:afterAutospacing="0" w:line="360" w:lineRule="auto"/>
        <w:jc w:val="both"/>
        <w:rPr>
          <w:rFonts w:ascii="Trebuchet MS" w:hAnsi="Trebuchet MS" w:cstheme="minorHAnsi"/>
          <w:sz w:val="22"/>
          <w:lang w:val="en-US"/>
        </w:rPr>
      </w:pPr>
      <w:r w:rsidRPr="00C31D24">
        <w:rPr>
          <w:rFonts w:ascii="Trebuchet MS" w:hAnsi="Trebuchet MS" w:cstheme="minorHAnsi"/>
          <w:sz w:val="22"/>
          <w:lang w:val="en-US"/>
        </w:rPr>
        <w:t>The report reviews the structure, competitive dynamics and regulatory framework of online marketplaces, with particular attention to the market power of large digital platforms, barriers to entry and expansion, and the broader ecosystems in which these platforms operate.</w:t>
      </w:r>
    </w:p>
    <w:p w14:paraId="6FFBCE69" w14:textId="77777777" w:rsidR="00C31D24" w:rsidRPr="00C31D24" w:rsidRDefault="00C31D24" w:rsidP="00C31D24">
      <w:pPr>
        <w:pStyle w:val="NormalnyWeb"/>
        <w:spacing w:before="0" w:beforeAutospacing="0" w:after="240" w:afterAutospacing="0" w:line="360" w:lineRule="auto"/>
        <w:jc w:val="both"/>
        <w:rPr>
          <w:rFonts w:ascii="Trebuchet MS" w:hAnsi="Trebuchet MS" w:cstheme="minorHAnsi"/>
          <w:sz w:val="22"/>
          <w:lang w:val="en-US"/>
        </w:rPr>
      </w:pPr>
      <w:r w:rsidRPr="00C31D24">
        <w:rPr>
          <w:rFonts w:ascii="Trebuchet MS" w:hAnsi="Trebuchet MS" w:cstheme="minorHAnsi"/>
          <w:sz w:val="22"/>
          <w:lang w:val="en-US"/>
        </w:rPr>
        <w:t>The market study was conducted by the OECD with the financial support of the European Union via the Technical Support Instrument (TSI), in close co-operation with national authorities and stakeholders in the three countries.</w:t>
      </w:r>
    </w:p>
    <w:p w14:paraId="2A2A7D5E" w14:textId="77777777" w:rsidR="00C31D24" w:rsidRPr="00C31D24" w:rsidRDefault="00C31D24" w:rsidP="00C31D24">
      <w:pPr>
        <w:pStyle w:val="NormalnyWeb"/>
        <w:spacing w:before="0" w:beforeAutospacing="0" w:after="240" w:afterAutospacing="0" w:line="360" w:lineRule="auto"/>
        <w:jc w:val="both"/>
        <w:rPr>
          <w:rFonts w:ascii="Trebuchet MS" w:hAnsi="Trebuchet MS" w:cstheme="minorHAnsi"/>
          <w:sz w:val="22"/>
          <w:lang w:val="en-US"/>
        </w:rPr>
      </w:pPr>
      <w:r w:rsidRPr="00C31D24">
        <w:rPr>
          <w:rFonts w:ascii="Trebuchet MS" w:hAnsi="Trebuchet MS" w:cstheme="minorHAnsi"/>
          <w:sz w:val="22"/>
          <w:lang w:val="en-US"/>
        </w:rPr>
        <w:t>The recommendations contained in the report are intended to strengthen competition policy and regulatory responses in digital markets. They include enhancing market monitoring and enforcement, promoting pro-competitive data practices by businesses, facilitating cross-border competition, and addressing structural imbalances between online marketplaces and sellers.</w:t>
      </w:r>
    </w:p>
    <w:p w14:paraId="3B18564A" w14:textId="77777777" w:rsidR="00C31D24" w:rsidRPr="00C31D24" w:rsidRDefault="00C31D24" w:rsidP="00C31D24">
      <w:pPr>
        <w:pStyle w:val="NormalnyWeb"/>
        <w:spacing w:before="0" w:beforeAutospacing="0" w:after="240" w:afterAutospacing="0" w:line="360" w:lineRule="auto"/>
        <w:jc w:val="both"/>
        <w:rPr>
          <w:rFonts w:ascii="Trebuchet MS" w:hAnsi="Trebuchet MS" w:cstheme="minorHAnsi"/>
          <w:sz w:val="22"/>
          <w:lang w:val="en-US"/>
        </w:rPr>
      </w:pPr>
      <w:r w:rsidRPr="00C31D24">
        <w:rPr>
          <w:rFonts w:ascii="Trebuchet MS" w:hAnsi="Trebuchet MS" w:cstheme="minorHAnsi"/>
          <w:sz w:val="22"/>
          <w:lang w:val="en-US"/>
        </w:rPr>
        <w:lastRenderedPageBreak/>
        <w:t>The study and its recommendations are intended to complement existing legislation and ongoing enforcement by the European Commission and national competition authorities. The analysis draws on the applicable EU and national legal frameworks and seeks to support authorities by offering additional economic and factual insights that may inform current or future enforcement actions, without pre-judging their outcome.</w:t>
      </w:r>
    </w:p>
    <w:p w14:paraId="40F8593E" w14:textId="35E93E95" w:rsidR="00C31D24" w:rsidRPr="00C31D24" w:rsidRDefault="00C31D24" w:rsidP="00C31D24">
      <w:pPr>
        <w:pStyle w:val="NormalnyWeb"/>
        <w:spacing w:before="0" w:beforeAutospacing="0" w:after="240" w:afterAutospacing="0" w:line="360" w:lineRule="auto"/>
        <w:jc w:val="both"/>
        <w:rPr>
          <w:rFonts w:ascii="Trebuchet MS" w:hAnsi="Trebuchet MS" w:cstheme="minorHAnsi"/>
          <w:sz w:val="22"/>
          <w:lang w:val="en-US"/>
        </w:rPr>
      </w:pPr>
      <w:r w:rsidRPr="00C31D24">
        <w:rPr>
          <w:rFonts w:ascii="Trebuchet MS" w:hAnsi="Trebuchet MS" w:cstheme="minorHAnsi"/>
          <w:sz w:val="22"/>
          <w:lang w:val="en-US"/>
        </w:rPr>
        <w:t xml:space="preserve">The report </w:t>
      </w:r>
      <w:hyperlink r:id="rId9" w:history="1">
        <w:r w:rsidRPr="00C31D24">
          <w:rPr>
            <w:rStyle w:val="Hipercze"/>
            <w:rFonts w:ascii="Trebuchet MS" w:hAnsi="Trebuchet MS" w:cstheme="minorHAnsi"/>
            <w:sz w:val="22"/>
            <w:lang w:val="en-US"/>
          </w:rPr>
          <w:t>“Competition Market Study of Online Marketplaces in Poland, Latvia and Lithuania”</w:t>
        </w:r>
      </w:hyperlink>
      <w:r w:rsidRPr="00C31D24">
        <w:rPr>
          <w:rFonts w:ascii="Trebuchet MS" w:hAnsi="Trebuchet MS" w:cstheme="minorHAnsi"/>
          <w:sz w:val="22"/>
          <w:lang w:val="en-US"/>
        </w:rPr>
        <w:t xml:space="preserve"> is now available</w:t>
      </w:r>
      <w:r w:rsidRPr="00C31D24">
        <w:rPr>
          <w:rFonts w:ascii="Trebuchet MS" w:hAnsi="Trebuchet MS" w:cstheme="minorHAnsi"/>
          <w:sz w:val="22"/>
          <w:lang w:val="en-US"/>
        </w:rPr>
        <w:t xml:space="preserve">. </w:t>
      </w:r>
      <w:r w:rsidRPr="00C31D24">
        <w:rPr>
          <w:rFonts w:ascii="Trebuchet MS" w:hAnsi="Trebuchet MS" w:cstheme="minorHAnsi"/>
          <w:sz w:val="22"/>
          <w:lang w:val="en-US"/>
        </w:rPr>
        <w:t>We encourage you to read the publication.</w:t>
      </w:r>
    </w:p>
    <w:p w14:paraId="19C74041" w14:textId="0B8759B4" w:rsidR="00C31D24" w:rsidRPr="00C31D24" w:rsidRDefault="00C31D24" w:rsidP="00C31D24">
      <w:pPr>
        <w:spacing w:after="240" w:line="360" w:lineRule="auto"/>
        <w:jc w:val="both"/>
        <w:rPr>
          <w:rFonts w:cstheme="minorHAnsi"/>
          <w:bCs/>
          <w:sz w:val="22"/>
          <w:shd w:val="clear" w:color="auto" w:fill="FFFFFF"/>
          <w:lang w:val="en-US"/>
        </w:rPr>
      </w:pPr>
    </w:p>
    <w:p w14:paraId="4234FD40" w14:textId="66ECF812" w:rsidR="00733789" w:rsidRPr="00C31D24" w:rsidRDefault="00733789" w:rsidP="00C31D24">
      <w:pPr>
        <w:spacing w:after="240" w:line="360" w:lineRule="auto"/>
        <w:jc w:val="both"/>
        <w:rPr>
          <w:rFonts w:cstheme="minorHAnsi"/>
          <w:bCs/>
          <w:sz w:val="22"/>
          <w:shd w:val="clear" w:color="auto" w:fill="FFFFFF"/>
          <w:lang w:val="en-GB"/>
        </w:rPr>
      </w:pPr>
    </w:p>
    <w:sectPr w:rsidR="00733789" w:rsidRPr="00C31D24"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C4138" w14:textId="77777777" w:rsidR="00CA613B" w:rsidRDefault="00CA613B">
      <w:r>
        <w:separator/>
      </w:r>
    </w:p>
  </w:endnote>
  <w:endnote w:type="continuationSeparator" w:id="0">
    <w:p w14:paraId="79D04788" w14:textId="77777777" w:rsidR="00CA613B" w:rsidRDefault="00CA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9B496B" w:rsidRDefault="00D51C53" w:rsidP="008D527A">
    <w:pPr>
      <w:pStyle w:val="Stopka"/>
      <w:rPr>
        <w:rFonts w:asciiTheme="minorHAnsi" w:hAnsiTheme="minorHAnsi" w:cstheme="minorHAnsi"/>
        <w:color w:val="595959" w:themeColor="text1" w:themeTint="A6"/>
        <w:sz w:val="16"/>
        <w:szCs w:val="16"/>
        <w:lang w:val="en-GB"/>
      </w:rPr>
    </w:pPr>
    <w:r w:rsidRPr="009B496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9B496B">
      <w:rPr>
        <w:rFonts w:asciiTheme="minorHAnsi" w:hAnsiTheme="minorHAnsi" w:cstheme="minorHAnsi"/>
        <w:color w:val="595959" w:themeColor="text1" w:themeTint="A6"/>
        <w:sz w:val="16"/>
        <w:szCs w:val="16"/>
        <w:lang w:val="en-GB"/>
      </w:rPr>
      <w:t>WWW.UOKiK.GOV.PL LANDLINE NO. +48 22 55 60 246 MOBILE NO. 603 124 154</w:t>
    </w:r>
  </w:p>
  <w:p w14:paraId="671475B7" w14:textId="1642FC80" w:rsidR="00D51C53" w:rsidRPr="00C31D24"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proofErr w:type="spellStart"/>
    <w:r w:rsidRPr="009B496B">
      <w:rPr>
        <w:rFonts w:asciiTheme="minorHAnsi" w:hAnsiTheme="minorHAnsi" w:cstheme="minorHAnsi"/>
        <w:color w:val="595959" w:themeColor="text1" w:themeTint="A6"/>
        <w:sz w:val="16"/>
        <w:szCs w:val="16"/>
        <w:lang w:val="en-GB"/>
      </w:rPr>
      <w:t>UOKiK</w:t>
    </w:r>
    <w:proofErr w:type="spellEnd"/>
    <w:r w:rsidRPr="009B496B">
      <w:rPr>
        <w:rFonts w:asciiTheme="minorHAnsi" w:hAnsiTheme="minorHAnsi" w:cstheme="minorHAnsi"/>
        <w:color w:val="595959" w:themeColor="text1" w:themeTint="A6"/>
        <w:sz w:val="16"/>
        <w:szCs w:val="16"/>
        <w:lang w:val="en-GB"/>
      </w:rPr>
      <w:t xml:space="preserve"> Communication Department Pl. </w:t>
    </w:r>
    <w:r w:rsidRPr="00C31D24">
      <w:rPr>
        <w:rFonts w:asciiTheme="minorHAnsi" w:hAnsiTheme="minorHAnsi" w:cstheme="minorHAnsi"/>
        <w:color w:val="595959" w:themeColor="text1" w:themeTint="A6"/>
        <w:sz w:val="16"/>
        <w:szCs w:val="16"/>
        <w:lang w:val="pl-PL"/>
      </w:rPr>
      <w:t xml:space="preserve">Powstańców Warszawy 1, 00-950 Warsaw </w:t>
    </w:r>
    <w:r w:rsidRPr="00C31D24">
      <w:rPr>
        <w:rFonts w:asciiTheme="minorHAnsi" w:hAnsiTheme="minorHAnsi" w:cstheme="minorHAnsi"/>
        <w:color w:val="595959" w:themeColor="text1" w:themeTint="A6"/>
        <w:sz w:val="16"/>
        <w:szCs w:val="16"/>
        <w:lang w:val="pl-PL"/>
      </w:rPr>
      <w:br/>
      <w:t xml:space="preserve">E-mail: </w:t>
    </w:r>
    <w:hyperlink r:id="rId1" w:history="1">
      <w:r w:rsidRPr="00C31D24">
        <w:rPr>
          <w:rStyle w:val="Hipercze"/>
          <w:rFonts w:asciiTheme="minorHAnsi" w:hAnsiTheme="minorHAnsi" w:cstheme="minorHAnsi"/>
          <w:color w:val="595959" w:themeColor="text1" w:themeTint="A6"/>
          <w:sz w:val="16"/>
          <w:szCs w:val="16"/>
          <w:lang w:val="pl-PL"/>
        </w:rPr>
        <w:t>biuroprasowe@uokik.gov.pl</w:t>
      </w:r>
    </w:hyperlink>
    <w:r w:rsidRPr="00C31D24">
      <w:rPr>
        <w:rFonts w:asciiTheme="minorHAnsi" w:hAnsiTheme="minorHAnsi" w:cstheme="minorHAnsi"/>
        <w:color w:val="595959" w:themeColor="text1" w:themeTint="A6"/>
        <w:sz w:val="16"/>
        <w:szCs w:val="16"/>
        <w:lang w:val="pl-PL"/>
      </w:rPr>
      <w:t xml:space="preserve"> X: </w:t>
    </w:r>
    <w:hyperlink r:id="rId2" w:history="1">
      <w:r w:rsidRPr="00C31D24">
        <w:rPr>
          <w:rStyle w:val="Hipercze"/>
          <w:rFonts w:asciiTheme="minorHAnsi" w:hAnsiTheme="minorHAnsi" w:cstheme="minorHAnsi"/>
          <w:color w:val="595959" w:themeColor="text1" w:themeTint="A6"/>
          <w:sz w:val="16"/>
          <w:szCs w:val="16"/>
          <w:lang w:val="pl-PL"/>
        </w:rPr>
        <w:t>@</w:t>
      </w:r>
      <w:r w:rsidRPr="00C31D24">
        <w:rPr>
          <w:rStyle w:val="u-linkcomplex-target"/>
          <w:rFonts w:asciiTheme="minorHAnsi" w:hAnsiTheme="minorHAnsi" w:cstheme="minorHAnsi"/>
          <w:color w:val="595959" w:themeColor="text1" w:themeTint="A6"/>
          <w:sz w:val="16"/>
          <w:szCs w:val="16"/>
          <w:u w:val="single"/>
          <w:lang w:val="pl-PL"/>
        </w:rPr>
        <w:t>UOKiKgovPL</w:t>
      </w:r>
    </w:hyperlink>
    <w:r w:rsidRPr="00C31D24">
      <w:rPr>
        <w:rStyle w:val="u-linkcomplex-target"/>
        <w:rFonts w:asciiTheme="minorHAnsi" w:hAnsiTheme="minorHAnsi" w:cstheme="minorHAnsi"/>
        <w:color w:val="595959" w:themeColor="text1" w:themeTint="A6"/>
        <w:sz w:val="16"/>
        <w:szCs w:val="16"/>
        <w:lang w:val="pl-PL"/>
      </w:rPr>
      <w:br/>
    </w:r>
    <w:r w:rsidRPr="00C31D24">
      <w:rPr>
        <w:rFonts w:asciiTheme="minorHAnsi" w:hAnsiTheme="minorHAnsi" w:cstheme="minorHAnsi"/>
        <w:color w:val="595959" w:themeColor="text1" w:themeTint="A6"/>
        <w:sz w:val="16"/>
        <w:szCs w:val="16"/>
        <w:lang w:val="pl-PL"/>
      </w:rPr>
      <w:t>Follow us on Instagram: </w:t>
    </w:r>
    <w:hyperlink r:id="rId3" w:tgtFrame="_blank" w:history="1">
      <w:r w:rsidRPr="00C31D24">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8763B" w14:textId="77777777" w:rsidR="00CA613B" w:rsidRDefault="00CA613B">
      <w:r>
        <w:separator/>
      </w:r>
    </w:p>
  </w:footnote>
  <w:footnote w:type="continuationSeparator" w:id="0">
    <w:p w14:paraId="04BEBD82" w14:textId="77777777" w:rsidR="00CA613B" w:rsidRDefault="00CA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47D0B521" w:rsidR="00D51C53" w:rsidRDefault="00091C05" w:rsidP="00D51C53">
    <w:pPr>
      <w:pStyle w:val="Nagwek"/>
      <w:tabs>
        <w:tab w:val="clear" w:pos="9072"/>
      </w:tabs>
    </w:pPr>
    <w:r>
      <w:rPr>
        <w:noProof/>
        <w:color w:val="1F497D"/>
      </w:rPr>
      <w:drawing>
        <wp:inline distT="0" distB="0" distL="0" distR="0" wp14:anchorId="31C7C76B" wp14:editId="583A18A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9822913"/>
    <w:multiLevelType w:val="hybridMultilevel"/>
    <w:tmpl w:val="F7005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A2784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1"/>
  </w:num>
  <w:num w:numId="6">
    <w:abstractNumId w:val="7"/>
  </w:num>
  <w:num w:numId="7">
    <w:abstractNumId w:val="16"/>
  </w:num>
  <w:num w:numId="8">
    <w:abstractNumId w:val="18"/>
  </w:num>
  <w:num w:numId="9">
    <w:abstractNumId w:val="8"/>
  </w:num>
  <w:num w:numId="10">
    <w:abstractNumId w:val="1"/>
  </w:num>
  <w:num w:numId="11">
    <w:abstractNumId w:val="3"/>
  </w:num>
  <w:num w:numId="12">
    <w:abstractNumId w:val="15"/>
  </w:num>
  <w:num w:numId="13">
    <w:abstractNumId w:val="9"/>
  </w:num>
  <w:num w:numId="14">
    <w:abstractNumId w:val="13"/>
  </w:num>
  <w:num w:numId="15">
    <w:abstractNumId w:val="10"/>
  </w:num>
  <w:num w:numId="16">
    <w:abstractNumId w:val="4"/>
  </w:num>
  <w:num w:numId="17">
    <w:abstractNumId w:val="0"/>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260A"/>
    <w:rsid w:val="00033035"/>
    <w:rsid w:val="000365AA"/>
    <w:rsid w:val="00040319"/>
    <w:rsid w:val="00042F31"/>
    <w:rsid w:val="00042F96"/>
    <w:rsid w:val="000558FC"/>
    <w:rsid w:val="00055B3E"/>
    <w:rsid w:val="00056AF4"/>
    <w:rsid w:val="00057CA6"/>
    <w:rsid w:val="00057FC2"/>
    <w:rsid w:val="00060EED"/>
    <w:rsid w:val="00061749"/>
    <w:rsid w:val="0006245C"/>
    <w:rsid w:val="000651E9"/>
    <w:rsid w:val="00073A74"/>
    <w:rsid w:val="00073AA7"/>
    <w:rsid w:val="00077C71"/>
    <w:rsid w:val="00081B8A"/>
    <w:rsid w:val="00090153"/>
    <w:rsid w:val="00091C05"/>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C4F4B"/>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413C7"/>
    <w:rsid w:val="00143310"/>
    <w:rsid w:val="001447BB"/>
    <w:rsid w:val="00144E9C"/>
    <w:rsid w:val="00146089"/>
    <w:rsid w:val="001530BD"/>
    <w:rsid w:val="00156EEB"/>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398A"/>
    <w:rsid w:val="001D5E17"/>
    <w:rsid w:val="001D7B2B"/>
    <w:rsid w:val="001E188E"/>
    <w:rsid w:val="001E1ED5"/>
    <w:rsid w:val="001E2826"/>
    <w:rsid w:val="001E2FEA"/>
    <w:rsid w:val="001E4AD3"/>
    <w:rsid w:val="001E4EA6"/>
    <w:rsid w:val="001E4F92"/>
    <w:rsid w:val="001E5612"/>
    <w:rsid w:val="001F0D8C"/>
    <w:rsid w:val="001F4A73"/>
    <w:rsid w:val="001F5323"/>
    <w:rsid w:val="001F63E4"/>
    <w:rsid w:val="00205580"/>
    <w:rsid w:val="00206F0B"/>
    <w:rsid w:val="00210493"/>
    <w:rsid w:val="00211A94"/>
    <w:rsid w:val="00211BF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771E1"/>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513F2"/>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4F38"/>
    <w:rsid w:val="00385009"/>
    <w:rsid w:val="003854CA"/>
    <w:rsid w:val="0038677D"/>
    <w:rsid w:val="0039154A"/>
    <w:rsid w:val="003916E7"/>
    <w:rsid w:val="00391F20"/>
    <w:rsid w:val="0039217F"/>
    <w:rsid w:val="0039443B"/>
    <w:rsid w:val="00394548"/>
    <w:rsid w:val="00397BC4"/>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09A2"/>
    <w:rsid w:val="004110FA"/>
    <w:rsid w:val="00412206"/>
    <w:rsid w:val="00413B92"/>
    <w:rsid w:val="00414702"/>
    <w:rsid w:val="00416767"/>
    <w:rsid w:val="0041758D"/>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5D6E"/>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97D00"/>
    <w:rsid w:val="004A18E1"/>
    <w:rsid w:val="004A262D"/>
    <w:rsid w:val="004A530B"/>
    <w:rsid w:val="004A57B0"/>
    <w:rsid w:val="004B1B9B"/>
    <w:rsid w:val="004B1F5F"/>
    <w:rsid w:val="004B28F7"/>
    <w:rsid w:val="004B2DB0"/>
    <w:rsid w:val="004B5A4D"/>
    <w:rsid w:val="004B6F07"/>
    <w:rsid w:val="004C0F9E"/>
    <w:rsid w:val="004C1243"/>
    <w:rsid w:val="004C12A8"/>
    <w:rsid w:val="004C4703"/>
    <w:rsid w:val="004C5C26"/>
    <w:rsid w:val="004C6885"/>
    <w:rsid w:val="004C7402"/>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6FE6"/>
    <w:rsid w:val="005C0D39"/>
    <w:rsid w:val="005C2235"/>
    <w:rsid w:val="005C2C93"/>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07B4B"/>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4CFA"/>
    <w:rsid w:val="00665916"/>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0C14"/>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2E22"/>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D15E3"/>
    <w:rsid w:val="007D50A6"/>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17570"/>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59F4"/>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6A0E"/>
    <w:rsid w:val="008D7537"/>
    <w:rsid w:val="008E3FC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0EA2"/>
    <w:rsid w:val="00911C92"/>
    <w:rsid w:val="00915983"/>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340E"/>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1259"/>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B496B"/>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04F2"/>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36CFD"/>
    <w:rsid w:val="00A41249"/>
    <w:rsid w:val="00A42D04"/>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D1C"/>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0E98"/>
    <w:rsid w:val="00B218B9"/>
    <w:rsid w:val="00B22863"/>
    <w:rsid w:val="00B23160"/>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92D"/>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2BCB"/>
    <w:rsid w:val="00BC3DDD"/>
    <w:rsid w:val="00BC55A3"/>
    <w:rsid w:val="00BC7A10"/>
    <w:rsid w:val="00BD044B"/>
    <w:rsid w:val="00BD0481"/>
    <w:rsid w:val="00BD4447"/>
    <w:rsid w:val="00BD4ED1"/>
    <w:rsid w:val="00BD61B7"/>
    <w:rsid w:val="00BE058A"/>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1D24"/>
    <w:rsid w:val="00C3619D"/>
    <w:rsid w:val="00C36419"/>
    <w:rsid w:val="00C3661F"/>
    <w:rsid w:val="00C44041"/>
    <w:rsid w:val="00C44F6E"/>
    <w:rsid w:val="00C50635"/>
    <w:rsid w:val="00C56BFE"/>
    <w:rsid w:val="00C61869"/>
    <w:rsid w:val="00C62FE7"/>
    <w:rsid w:val="00C632D8"/>
    <w:rsid w:val="00C63AA8"/>
    <w:rsid w:val="00C64A70"/>
    <w:rsid w:val="00C65544"/>
    <w:rsid w:val="00C655F4"/>
    <w:rsid w:val="00C71229"/>
    <w:rsid w:val="00C74520"/>
    <w:rsid w:val="00C758FF"/>
    <w:rsid w:val="00C7783C"/>
    <w:rsid w:val="00C81210"/>
    <w:rsid w:val="00C8265C"/>
    <w:rsid w:val="00C85F07"/>
    <w:rsid w:val="00C9280D"/>
    <w:rsid w:val="00C92989"/>
    <w:rsid w:val="00C96F0F"/>
    <w:rsid w:val="00C978B9"/>
    <w:rsid w:val="00CA1354"/>
    <w:rsid w:val="00CA613B"/>
    <w:rsid w:val="00CA6292"/>
    <w:rsid w:val="00CA6B58"/>
    <w:rsid w:val="00CB1342"/>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CF6840"/>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425A"/>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D7202"/>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7CB5"/>
    <w:rsid w:val="00E20ABD"/>
    <w:rsid w:val="00E22BC6"/>
    <w:rsid w:val="00E22D24"/>
    <w:rsid w:val="00E24825"/>
    <w:rsid w:val="00E261E6"/>
    <w:rsid w:val="00E36032"/>
    <w:rsid w:val="00E4026A"/>
    <w:rsid w:val="00E42093"/>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366"/>
    <w:rsid w:val="00EA088E"/>
    <w:rsid w:val="00EA5928"/>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27763"/>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158D"/>
    <w:rsid w:val="00F74BE2"/>
    <w:rsid w:val="00F74E11"/>
    <w:rsid w:val="00F7591A"/>
    <w:rsid w:val="00F76547"/>
    <w:rsid w:val="00F76D97"/>
    <w:rsid w:val="00F76E8F"/>
    <w:rsid w:val="00F77BBC"/>
    <w:rsid w:val="00F81F9F"/>
    <w:rsid w:val="00F83244"/>
    <w:rsid w:val="00F861CC"/>
    <w:rsid w:val="00F86737"/>
    <w:rsid w:val="00F87B8D"/>
    <w:rsid w:val="00F9013D"/>
    <w:rsid w:val="00F92986"/>
    <w:rsid w:val="00F92B59"/>
    <w:rsid w:val="00F92D90"/>
    <w:rsid w:val="00F948BC"/>
    <w:rsid w:val="00F949C1"/>
    <w:rsid w:val="00F960CF"/>
    <w:rsid w:val="00F96597"/>
    <w:rsid w:val="00F96821"/>
    <w:rsid w:val="00FA10A3"/>
    <w:rsid w:val="00FA1226"/>
    <w:rsid w:val="00FA62F6"/>
    <w:rsid w:val="00FA78F3"/>
    <w:rsid w:val="00FB01B4"/>
    <w:rsid w:val="00FB2B6C"/>
    <w:rsid w:val="00FB3B7D"/>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C31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ecd.org/en/publications/competition-market-study-of-online-marketplaces-in-poland-latvia-and-lithuania_3134e707-en.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20C0-6BD1-47AA-A784-86341BCBA2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1D1B0A0-8F0A-4117-AFCF-83BAC9C9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2195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Scooters by the minute, but unlimited liability? The President of UOKiK brings charges against Bolt Operations OÜ</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Scooters by the minute, but unlimited liability? The President of UOKiK brings charges against Bolt Operations OÜ</dc:title>
  <dc:subject/>
  <dc:creator>UOKiK</dc:creator>
  <cp:keywords>consumer protection</cp:keywords>
  <dc:description/>
  <cp:lastModifiedBy>Maciej Chmielowski</cp:lastModifiedBy>
  <cp:revision>2</cp:revision>
  <cp:lastPrinted>2024-02-29T12:06:00Z</cp:lastPrinted>
  <dcterms:created xsi:type="dcterms:W3CDTF">2026-05-18T13:58:00Z</dcterms:created>
  <dcterms:modified xsi:type="dcterms:W3CDTF">2026-05-18T13:58:00Z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