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53F6D" w14:textId="2E30F916" w:rsidR="00745684" w:rsidRPr="00C64D34" w:rsidRDefault="00F913FB" w:rsidP="00745684">
      <w:pPr>
        <w:spacing w:after="240" w:line="360" w:lineRule="auto"/>
        <w:jc w:val="both"/>
        <w:rPr>
          <w:sz w:val="32"/>
          <w:szCs w:val="32"/>
          <w:lang w:val="en-GB"/>
        </w:rPr>
      </w:pPr>
      <w:r>
        <w:rPr>
          <w:sz w:val="32"/>
          <w:szCs w:val="32"/>
          <w:lang w:val="en-GB"/>
        </w:rPr>
        <w:t>N</w:t>
      </w:r>
      <w:bookmarkStart w:id="0" w:name="_GoBack"/>
      <w:bookmarkEnd w:id="0"/>
      <w:r w:rsidRPr="00C64D34">
        <w:rPr>
          <w:sz w:val="32"/>
          <w:szCs w:val="32"/>
          <w:lang w:val="en-GB"/>
        </w:rPr>
        <w:t>ew clarifications on investment control</w:t>
      </w:r>
    </w:p>
    <w:p w14:paraId="647E8375" w14:textId="5CAB4437" w:rsidR="00745684" w:rsidRPr="00C64D34" w:rsidRDefault="00EE7031" w:rsidP="00745684">
      <w:pPr>
        <w:pStyle w:val="Akapitzlist"/>
        <w:numPr>
          <w:ilvl w:val="0"/>
          <w:numId w:val="23"/>
        </w:numPr>
        <w:spacing w:after="240" w:line="360" w:lineRule="auto"/>
        <w:jc w:val="both"/>
        <w:rPr>
          <w:lang w:val="en-GB"/>
        </w:rPr>
      </w:pPr>
      <w:r w:rsidRPr="00C64D34">
        <w:rPr>
          <w:b/>
          <w:bCs/>
          <w:sz w:val="22"/>
          <w:lang w:val="en-GB"/>
        </w:rPr>
        <w:t>The President of UOKiK has updated his clarifications on reporting transactions in investment control and the UOKiK</w:t>
      </w:r>
      <w:r w:rsidR="00C64D34" w:rsidRPr="00C64D34">
        <w:rPr>
          <w:b/>
          <w:bCs/>
          <w:sz w:val="22"/>
          <w:lang w:val="en-GB"/>
        </w:rPr>
        <w:t>’</w:t>
      </w:r>
      <w:r w:rsidRPr="00C64D34">
        <w:rPr>
          <w:b/>
          <w:bCs/>
          <w:sz w:val="22"/>
          <w:lang w:val="en-GB"/>
        </w:rPr>
        <w:t>s actions in this regard.</w:t>
      </w:r>
    </w:p>
    <w:p w14:paraId="64860ED8" w14:textId="7DE86832" w:rsidR="00745684" w:rsidRPr="00C64D34" w:rsidRDefault="00C7305B" w:rsidP="00745684">
      <w:pPr>
        <w:pStyle w:val="Akapitzlist"/>
        <w:numPr>
          <w:ilvl w:val="0"/>
          <w:numId w:val="23"/>
        </w:numPr>
        <w:spacing w:after="240" w:line="360" w:lineRule="auto"/>
        <w:jc w:val="both"/>
        <w:rPr>
          <w:lang w:val="en-GB"/>
        </w:rPr>
      </w:pPr>
      <w:r w:rsidRPr="00C64D34">
        <w:rPr>
          <w:b/>
          <w:bCs/>
          <w:sz w:val="22"/>
          <w:lang w:val="en-GB"/>
        </w:rPr>
        <w:t>The document is a response to the expectations of the market, including business and law firms.</w:t>
      </w:r>
    </w:p>
    <w:p w14:paraId="05F47187" w14:textId="77777777" w:rsidR="00745684" w:rsidRPr="00C64D34" w:rsidRDefault="00745684" w:rsidP="00745684">
      <w:pPr>
        <w:pStyle w:val="Akapitzlist"/>
        <w:numPr>
          <w:ilvl w:val="0"/>
          <w:numId w:val="23"/>
        </w:numPr>
        <w:spacing w:after="240" w:line="360" w:lineRule="auto"/>
        <w:jc w:val="both"/>
        <w:rPr>
          <w:b/>
          <w:sz w:val="22"/>
          <w:lang w:val="en-GB"/>
        </w:rPr>
      </w:pPr>
      <w:r w:rsidRPr="00C64D34">
        <w:rPr>
          <w:b/>
          <w:bCs/>
          <w:sz w:val="22"/>
          <w:lang w:val="en-GB"/>
        </w:rPr>
        <w:t>Among other things, the new information addresses issues related to business contacts with the European Commission.</w:t>
      </w:r>
    </w:p>
    <w:p w14:paraId="0DB40197" w14:textId="75C3DC06" w:rsidR="00745684" w:rsidRPr="00C64D34" w:rsidRDefault="00745684" w:rsidP="00745684">
      <w:pPr>
        <w:spacing w:after="240" w:line="360" w:lineRule="auto"/>
        <w:jc w:val="both"/>
        <w:rPr>
          <w:sz w:val="22"/>
          <w:lang w:val="en-GB"/>
        </w:rPr>
      </w:pPr>
      <w:r w:rsidRPr="00C64D34">
        <w:rPr>
          <w:b/>
          <w:bCs/>
          <w:sz w:val="22"/>
          <w:lang w:val="en-GB"/>
        </w:rPr>
        <w:t xml:space="preserve"> [Warsaw, </w:t>
      </w:r>
      <w:r w:rsidR="00EA75B9">
        <w:rPr>
          <w:b/>
          <w:bCs/>
          <w:sz w:val="22"/>
          <w:lang w:val="en-GB"/>
        </w:rPr>
        <w:t>09 May</w:t>
      </w:r>
      <w:r w:rsidRPr="00C64D34">
        <w:rPr>
          <w:b/>
          <w:bCs/>
          <w:sz w:val="22"/>
          <w:lang w:val="en-GB"/>
        </w:rPr>
        <w:t xml:space="preserve"> 2024]</w:t>
      </w:r>
      <w:r w:rsidRPr="00C64D34">
        <w:rPr>
          <w:sz w:val="22"/>
          <w:lang w:val="en-GB"/>
        </w:rPr>
        <w:t xml:space="preserve"> The revised </w:t>
      </w:r>
      <w:hyperlink r:id="rId9" w:history="1">
        <w:r w:rsidRPr="00C64D34">
          <w:rPr>
            <w:rStyle w:val="Hipercze"/>
            <w:sz w:val="22"/>
            <w:lang w:val="en-GB"/>
          </w:rPr>
          <w:t>regulations</w:t>
        </w:r>
      </w:hyperlink>
      <w:r w:rsidRPr="00C64D34">
        <w:rPr>
          <w:sz w:val="22"/>
          <w:lang w:val="en-GB"/>
        </w:rPr>
        <w:t xml:space="preserve"> giving the President of UOK</w:t>
      </w:r>
      <w:r w:rsidR="00C64D34" w:rsidRPr="00C64D34">
        <w:rPr>
          <w:sz w:val="22"/>
          <w:lang w:val="en-GB"/>
        </w:rPr>
        <w:t>i</w:t>
      </w:r>
      <w:r w:rsidRPr="00C64D34">
        <w:rPr>
          <w:sz w:val="22"/>
          <w:lang w:val="en-GB"/>
        </w:rPr>
        <w:t>K a capacity to control certain investments came into force in July 2020. The purpose of the new regulations was to protect against the takeover of Polish businesses important to public order, security or health by entities outside the European Union, the European Economic Area (EEA) and the Organi</w:t>
      </w:r>
      <w:r w:rsidR="00C64D34" w:rsidRPr="00C64D34">
        <w:rPr>
          <w:sz w:val="22"/>
          <w:lang w:val="en-GB"/>
        </w:rPr>
        <w:t>s</w:t>
      </w:r>
      <w:r w:rsidRPr="00C64D34">
        <w:rPr>
          <w:sz w:val="22"/>
          <w:lang w:val="en-GB"/>
        </w:rPr>
        <w:t>ation for Economic Co</w:t>
      </w:r>
      <w:r w:rsidR="00C64D34" w:rsidRPr="00C64D34">
        <w:rPr>
          <w:sz w:val="22"/>
          <w:lang w:val="en-GB"/>
        </w:rPr>
        <w:t>-</w:t>
      </w:r>
      <w:r w:rsidRPr="00C64D34">
        <w:rPr>
          <w:sz w:val="22"/>
          <w:lang w:val="en-GB"/>
        </w:rPr>
        <w:t>operation and Development (OECD). This solution is modelled on regulations that have recently been adopted in Germany and those already existing in other countries (e.g. France or Italy). To date, the President of UOKiK has conducted 15 investment control proceedings.</w:t>
      </w:r>
    </w:p>
    <w:p w14:paraId="4DADC483" w14:textId="19C40204" w:rsidR="00745684" w:rsidRPr="00C64D34" w:rsidRDefault="00745684" w:rsidP="00745684">
      <w:pPr>
        <w:spacing w:after="240" w:line="360" w:lineRule="auto"/>
        <w:jc w:val="both"/>
        <w:rPr>
          <w:sz w:val="22"/>
          <w:lang w:val="en-GB"/>
        </w:rPr>
      </w:pPr>
      <w:r w:rsidRPr="00C64D34">
        <w:rPr>
          <w:sz w:val="22"/>
          <w:lang w:val="en-GB"/>
        </w:rPr>
        <w:t>As the new regulations came into effect, the President of UOKiK published a special document on how UOKiK operates and what the obligations of entrepreneurs are. Among other things, one could find information there on who is obliged to report transactions, in what cases and by what deadline. The study also covered the issues of documents to be submitted, how to conduct investigations and possible fines.</w:t>
      </w:r>
    </w:p>
    <w:p w14:paraId="1E58BA72" w14:textId="715DF692" w:rsidR="00745684" w:rsidRPr="00C64D34" w:rsidRDefault="00745684" w:rsidP="00745684">
      <w:pPr>
        <w:spacing w:after="240" w:line="360" w:lineRule="auto"/>
        <w:jc w:val="both"/>
        <w:rPr>
          <w:b/>
          <w:sz w:val="22"/>
          <w:lang w:val="en-GB"/>
        </w:rPr>
      </w:pPr>
      <w:r w:rsidRPr="00C64D34">
        <w:rPr>
          <w:b/>
          <w:bCs/>
          <w:sz w:val="22"/>
          <w:lang w:val="en-GB"/>
        </w:rPr>
        <w:t>What</w:t>
      </w:r>
      <w:r w:rsidR="00C64D34" w:rsidRPr="00C64D34">
        <w:rPr>
          <w:b/>
          <w:bCs/>
          <w:sz w:val="22"/>
          <w:lang w:val="en-GB"/>
        </w:rPr>
        <w:t>’</w:t>
      </w:r>
      <w:r w:rsidRPr="00C64D34">
        <w:rPr>
          <w:b/>
          <w:bCs/>
          <w:sz w:val="22"/>
          <w:lang w:val="en-GB"/>
        </w:rPr>
        <w:t>s new?</w:t>
      </w:r>
    </w:p>
    <w:p w14:paraId="4CF56D9F" w14:textId="559438EE" w:rsidR="00745684" w:rsidRPr="00C64D34" w:rsidRDefault="00745684" w:rsidP="00745684">
      <w:pPr>
        <w:spacing w:after="240" w:line="360" w:lineRule="auto"/>
        <w:jc w:val="both"/>
        <w:rPr>
          <w:sz w:val="22"/>
          <w:lang w:val="en-GB"/>
        </w:rPr>
      </w:pPr>
      <w:r w:rsidRPr="00C64D34">
        <w:rPr>
          <w:sz w:val="22"/>
          <w:lang w:val="en-GB"/>
        </w:rPr>
        <w:t xml:space="preserve">The clarifications made it easier for entrepreneurs to apply for approval of transactions and thus cooperate with the Authority. The document has now been updated. </w:t>
      </w:r>
      <w:r w:rsidR="004620B2">
        <w:rPr>
          <w:sz w:val="22"/>
          <w:lang w:val="en-GB"/>
        </w:rPr>
        <w:t>T</w:t>
      </w:r>
      <w:r w:rsidRPr="00C64D34">
        <w:rPr>
          <w:sz w:val="22"/>
          <w:lang w:val="en-GB"/>
        </w:rPr>
        <w:t xml:space="preserve">he changes </w:t>
      </w:r>
      <w:r w:rsidRPr="00C64D34">
        <w:rPr>
          <w:color w:val="212121"/>
          <w:sz w:val="22"/>
          <w:shd w:val="clear" w:color="auto" w:fill="FFFFFF"/>
          <w:lang w:val="en-GB"/>
        </w:rPr>
        <w:t>stemmed from the need to clarify interpretive doubts and inquiries from entrepreneurs and their attorneys regarding procedural issues. Several years of practice and experience gained in this area led the President of UOK</w:t>
      </w:r>
      <w:r w:rsidR="00C64D34" w:rsidRPr="00C64D34">
        <w:rPr>
          <w:color w:val="212121"/>
          <w:sz w:val="22"/>
          <w:shd w:val="clear" w:color="auto" w:fill="FFFFFF"/>
          <w:lang w:val="en-GB"/>
        </w:rPr>
        <w:t>i</w:t>
      </w:r>
      <w:r w:rsidRPr="00C64D34">
        <w:rPr>
          <w:color w:val="212121"/>
          <w:sz w:val="22"/>
          <w:shd w:val="clear" w:color="auto" w:fill="FFFFFF"/>
          <w:lang w:val="en-GB"/>
        </w:rPr>
        <w:t>K to supplement the guidelines with issues related to, among other things, the obligation to send the FDI Form to the European Commission, about which entrepreneurs still have little knowledge. More broadly, issues related to determining who is required to file a notice of planned investment with the UOK</w:t>
      </w:r>
      <w:r w:rsidR="00C64D34" w:rsidRPr="00C64D34">
        <w:rPr>
          <w:color w:val="212121"/>
          <w:sz w:val="22"/>
          <w:shd w:val="clear" w:color="auto" w:fill="FFFFFF"/>
          <w:lang w:val="en-GB"/>
        </w:rPr>
        <w:t>i</w:t>
      </w:r>
      <w:r w:rsidRPr="00C64D34">
        <w:rPr>
          <w:color w:val="212121"/>
          <w:sz w:val="22"/>
          <w:shd w:val="clear" w:color="auto" w:fill="FFFFFF"/>
          <w:lang w:val="en-GB"/>
        </w:rPr>
        <w:t xml:space="preserve">K were addressed. In </w:t>
      </w:r>
      <w:r w:rsidRPr="00C64D34">
        <w:rPr>
          <w:color w:val="212121"/>
          <w:sz w:val="22"/>
          <w:shd w:val="clear" w:color="auto" w:fill="FFFFFF"/>
          <w:lang w:val="en-GB"/>
        </w:rPr>
        <w:lastRenderedPageBreak/>
        <w:t>addition, information on procedural and practical issues has been supplemented, including in particular the obligation to legali</w:t>
      </w:r>
      <w:r w:rsidR="00C64D34" w:rsidRPr="00C64D34">
        <w:rPr>
          <w:color w:val="212121"/>
          <w:sz w:val="22"/>
          <w:shd w:val="clear" w:color="auto" w:fill="FFFFFF"/>
          <w:lang w:val="en-GB"/>
        </w:rPr>
        <w:t>s</w:t>
      </w:r>
      <w:r w:rsidRPr="00C64D34">
        <w:rPr>
          <w:color w:val="212121"/>
          <w:sz w:val="22"/>
          <w:shd w:val="clear" w:color="auto" w:fill="FFFFFF"/>
          <w:lang w:val="en-GB"/>
        </w:rPr>
        <w:t xml:space="preserve">e foreign official documents. </w:t>
      </w:r>
    </w:p>
    <w:p w14:paraId="7E7B4E2A" w14:textId="77777777" w:rsidR="00745684" w:rsidRPr="00C64D34" w:rsidRDefault="00745684" w:rsidP="00745684">
      <w:pPr>
        <w:spacing w:after="240" w:line="360" w:lineRule="auto"/>
        <w:jc w:val="both"/>
        <w:rPr>
          <w:b/>
          <w:bCs/>
          <w:sz w:val="22"/>
          <w:lang w:val="en-GB"/>
        </w:rPr>
      </w:pPr>
      <w:r w:rsidRPr="00C64D34">
        <w:rPr>
          <w:b/>
          <w:bCs/>
          <w:sz w:val="22"/>
          <w:lang w:val="en-GB"/>
        </w:rPr>
        <w:t>What investment control is</w:t>
      </w:r>
    </w:p>
    <w:p w14:paraId="5B72A68E" w14:textId="13DBC687" w:rsidR="00745684" w:rsidRPr="00C64D34" w:rsidRDefault="00745684" w:rsidP="00745684">
      <w:pPr>
        <w:spacing w:after="240" w:line="360" w:lineRule="auto"/>
        <w:jc w:val="both"/>
        <w:rPr>
          <w:sz w:val="22"/>
          <w:lang w:val="en-GB"/>
        </w:rPr>
      </w:pPr>
      <w:r w:rsidRPr="00C64D34">
        <w:rPr>
          <w:sz w:val="22"/>
          <w:lang w:val="en-GB"/>
        </w:rPr>
        <w:t xml:space="preserve">According to the amendment of the </w:t>
      </w:r>
      <w:r w:rsidR="00BC26F5">
        <w:rPr>
          <w:sz w:val="22"/>
          <w:lang w:val="en-GB"/>
        </w:rPr>
        <w:t>A</w:t>
      </w:r>
      <w:r w:rsidRPr="00C64D34">
        <w:rPr>
          <w:sz w:val="22"/>
          <w:lang w:val="en-GB"/>
        </w:rPr>
        <w:t xml:space="preserve">ct on </w:t>
      </w:r>
      <w:hyperlink r:id="rId10" w:history="1">
        <w:r w:rsidRPr="00C64D34">
          <w:rPr>
            <w:rStyle w:val="Hipercze"/>
            <w:sz w:val="22"/>
            <w:lang w:val="en-GB"/>
          </w:rPr>
          <w:t>control of certain investments</w:t>
        </w:r>
      </w:hyperlink>
      <w:r w:rsidRPr="00C64D34">
        <w:rPr>
          <w:sz w:val="22"/>
          <w:lang w:val="en-GB"/>
        </w:rPr>
        <w:t xml:space="preserve">, the President of UOKiK has a capacity to protect entities based in Poland that are key to the preservation of public safety, order and health, among others: </w:t>
      </w:r>
    </w:p>
    <w:p w14:paraId="586C74D2" w14:textId="08B4431D" w:rsidR="00745684" w:rsidRPr="00C64D34" w:rsidRDefault="00745684" w:rsidP="00745684">
      <w:pPr>
        <w:pStyle w:val="Akapitzlist"/>
        <w:numPr>
          <w:ilvl w:val="0"/>
          <w:numId w:val="22"/>
        </w:numPr>
        <w:spacing w:after="240" w:line="360" w:lineRule="auto"/>
        <w:ind w:left="360"/>
        <w:jc w:val="both"/>
        <w:rPr>
          <w:sz w:val="22"/>
          <w:lang w:val="en-GB"/>
        </w:rPr>
      </w:pPr>
      <w:r w:rsidRPr="00C64D34">
        <w:rPr>
          <w:sz w:val="22"/>
          <w:lang w:val="en-GB"/>
        </w:rPr>
        <w:t>those pursuing business activity related to: electrici</w:t>
      </w:r>
      <w:r w:rsidR="00C64D34">
        <w:rPr>
          <w:sz w:val="22"/>
          <w:lang w:val="en-GB"/>
        </w:rPr>
        <w:t>t</w:t>
      </w:r>
      <w:r w:rsidRPr="00C64D34">
        <w:rPr>
          <w:sz w:val="22"/>
          <w:lang w:val="en-GB"/>
        </w:rPr>
        <w:t xml:space="preserve">y, gas, fuels, </w:t>
      </w:r>
      <w:r w:rsidR="00C64D34">
        <w:rPr>
          <w:sz w:val="22"/>
          <w:lang w:val="en-GB"/>
        </w:rPr>
        <w:t>t</w:t>
      </w:r>
      <w:r w:rsidRPr="00C64D34">
        <w:rPr>
          <w:sz w:val="22"/>
          <w:lang w:val="en-GB"/>
        </w:rPr>
        <w:t>elecommunications, food processing, manufacture of medicines, chemicals and fertili</w:t>
      </w:r>
      <w:r w:rsidR="00C64D34" w:rsidRPr="00C64D34">
        <w:rPr>
          <w:sz w:val="22"/>
          <w:lang w:val="en-GB"/>
        </w:rPr>
        <w:t>s</w:t>
      </w:r>
      <w:r w:rsidRPr="00C64D34">
        <w:rPr>
          <w:sz w:val="22"/>
          <w:lang w:val="en-GB"/>
        </w:rPr>
        <w:t xml:space="preserve">ers, explosives, weapons and ammunition, and products and technology used by the Armed Forces </w:t>
      </w:r>
      <w:r w:rsidR="00C64D34">
        <w:rPr>
          <w:sz w:val="22"/>
          <w:lang w:val="en-GB"/>
        </w:rPr>
        <w:t>and</w:t>
      </w:r>
      <w:r w:rsidRPr="00C64D34">
        <w:rPr>
          <w:sz w:val="22"/>
          <w:lang w:val="en-GB"/>
        </w:rPr>
        <w:t xml:space="preserve"> the Police; </w:t>
      </w:r>
    </w:p>
    <w:p w14:paraId="53CA70F5" w14:textId="42406EAB" w:rsidR="00745684" w:rsidRPr="00C64D34" w:rsidRDefault="00745684" w:rsidP="00745684">
      <w:pPr>
        <w:pStyle w:val="Akapitzlist"/>
        <w:numPr>
          <w:ilvl w:val="0"/>
          <w:numId w:val="22"/>
        </w:numPr>
        <w:spacing w:after="240" w:line="360" w:lineRule="auto"/>
        <w:ind w:left="360"/>
        <w:jc w:val="both"/>
        <w:rPr>
          <w:sz w:val="22"/>
          <w:lang w:val="en-GB"/>
        </w:rPr>
      </w:pPr>
      <w:r w:rsidRPr="00C64D34">
        <w:rPr>
          <w:sz w:val="22"/>
          <w:lang w:val="en-GB"/>
        </w:rPr>
        <w:t>that create software used in services essential to society, such as energy, fuel, water supply, cash supply, card payments, hospitals, prescription drug sales, transportation, and food supply</w:t>
      </w:r>
      <w:r w:rsidR="0028355F">
        <w:rPr>
          <w:sz w:val="22"/>
          <w:lang w:val="en-GB"/>
        </w:rPr>
        <w:t>;</w:t>
      </w:r>
    </w:p>
    <w:p w14:paraId="185C4A96" w14:textId="33EBC14D" w:rsidR="00745684" w:rsidRPr="00C64D34" w:rsidRDefault="00745684" w:rsidP="00745684">
      <w:pPr>
        <w:pStyle w:val="Akapitzlist"/>
        <w:numPr>
          <w:ilvl w:val="0"/>
          <w:numId w:val="22"/>
        </w:numPr>
        <w:spacing w:after="240" w:line="360" w:lineRule="auto"/>
        <w:ind w:left="360"/>
        <w:jc w:val="both"/>
        <w:rPr>
          <w:sz w:val="22"/>
          <w:lang w:val="en-GB"/>
        </w:rPr>
      </w:pPr>
      <w:r w:rsidRPr="00C64D34">
        <w:rPr>
          <w:sz w:val="22"/>
          <w:lang w:val="en-GB"/>
        </w:rPr>
        <w:t>public companies regardless of the type and industry of their operations</w:t>
      </w:r>
      <w:r w:rsidR="0028355F">
        <w:rPr>
          <w:sz w:val="22"/>
          <w:lang w:val="en-GB"/>
        </w:rPr>
        <w:t>.</w:t>
      </w:r>
      <w:r w:rsidRPr="00C64D34">
        <w:rPr>
          <w:sz w:val="22"/>
          <w:lang w:val="en-GB"/>
        </w:rPr>
        <w:t xml:space="preserve"> </w:t>
      </w:r>
    </w:p>
    <w:p w14:paraId="27A61F54" w14:textId="77777777" w:rsidR="00745684" w:rsidRPr="0028355F" w:rsidRDefault="00745684" w:rsidP="0028355F">
      <w:pPr>
        <w:spacing w:after="240" w:line="360" w:lineRule="auto"/>
        <w:jc w:val="both"/>
        <w:rPr>
          <w:sz w:val="22"/>
          <w:lang w:val="en-GB"/>
        </w:rPr>
      </w:pPr>
      <w:r w:rsidRPr="0028355F">
        <w:rPr>
          <w:sz w:val="22"/>
          <w:lang w:val="en-GB"/>
        </w:rPr>
        <w:t>A sufficiently high revenue of the company is also a condition for protection - it must exceed the equivalent of EUR 10 million in Poland in one of the two fiscal years preceding the desire to take over.</w:t>
      </w:r>
    </w:p>
    <w:p w14:paraId="2B0CB441" w14:textId="5CA969FA" w:rsidR="00745684" w:rsidRPr="00C64D34" w:rsidRDefault="00745684" w:rsidP="00745684">
      <w:pPr>
        <w:spacing w:after="240" w:line="360" w:lineRule="auto"/>
        <w:jc w:val="both"/>
        <w:rPr>
          <w:b/>
          <w:sz w:val="22"/>
          <w:lang w:val="en-GB"/>
        </w:rPr>
      </w:pPr>
      <w:r w:rsidRPr="00C64D34">
        <w:rPr>
          <w:b/>
          <w:bCs/>
          <w:sz w:val="22"/>
          <w:lang w:val="en-GB"/>
        </w:rPr>
        <w:t>Who must report to UOK</w:t>
      </w:r>
      <w:r w:rsidR="00C64D34" w:rsidRPr="00C64D34">
        <w:rPr>
          <w:b/>
          <w:bCs/>
          <w:sz w:val="22"/>
          <w:lang w:val="en-GB"/>
        </w:rPr>
        <w:t>i</w:t>
      </w:r>
      <w:r w:rsidRPr="00C64D34">
        <w:rPr>
          <w:b/>
          <w:bCs/>
          <w:sz w:val="22"/>
          <w:lang w:val="en-GB"/>
        </w:rPr>
        <w:t>K</w:t>
      </w:r>
    </w:p>
    <w:p w14:paraId="216BFA2E" w14:textId="1940F34D" w:rsidR="00745684" w:rsidRPr="00C64D34" w:rsidRDefault="00745684" w:rsidP="00745684">
      <w:pPr>
        <w:spacing w:after="240" w:line="360" w:lineRule="auto"/>
        <w:jc w:val="both"/>
        <w:rPr>
          <w:sz w:val="22"/>
          <w:lang w:val="en-GB"/>
        </w:rPr>
      </w:pPr>
      <w:r w:rsidRPr="00C64D34">
        <w:rPr>
          <w:sz w:val="22"/>
          <w:lang w:val="en-GB"/>
        </w:rPr>
        <w:t>The obligation to report to UOK</w:t>
      </w:r>
      <w:r w:rsidR="00C64D34" w:rsidRPr="00C64D34">
        <w:rPr>
          <w:sz w:val="22"/>
          <w:lang w:val="en-GB"/>
        </w:rPr>
        <w:t>i</w:t>
      </w:r>
      <w:r w:rsidRPr="00C64D34">
        <w:rPr>
          <w:sz w:val="22"/>
          <w:lang w:val="en-GB"/>
        </w:rPr>
        <w:t xml:space="preserve">K affects transactions that result in the acquisition, achievement of significant participation or acquisition of dominance by entities based or </w:t>
      </w:r>
      <w:r w:rsidR="009E13A8">
        <w:rPr>
          <w:sz w:val="22"/>
          <w:lang w:val="en-GB"/>
        </w:rPr>
        <w:t xml:space="preserve">with </w:t>
      </w:r>
      <w:r w:rsidRPr="00C64D34">
        <w:rPr>
          <w:sz w:val="22"/>
          <w:lang w:val="en-GB"/>
        </w:rPr>
        <w:t xml:space="preserve">citizenship (for individuals) outside a member country of the European Union, </w:t>
      </w:r>
      <w:hyperlink r:id="rId11" w:history="1">
        <w:r w:rsidRPr="00C64D34">
          <w:rPr>
            <w:rStyle w:val="Hipercze"/>
            <w:sz w:val="22"/>
            <w:lang w:val="en-GB"/>
          </w:rPr>
          <w:t>European Economic Area (EEA)</w:t>
        </w:r>
      </w:hyperlink>
      <w:r w:rsidRPr="00C64D34">
        <w:rPr>
          <w:sz w:val="22"/>
          <w:lang w:val="en-GB"/>
        </w:rPr>
        <w:t xml:space="preserve"> and </w:t>
      </w:r>
      <w:hyperlink r:id="rId12" w:history="1">
        <w:r w:rsidRPr="00C64D34">
          <w:rPr>
            <w:rStyle w:val="Hipercze"/>
            <w:sz w:val="22"/>
            <w:lang w:val="en-GB"/>
          </w:rPr>
          <w:t>Organi</w:t>
        </w:r>
        <w:r w:rsidR="00C64D34" w:rsidRPr="00C64D34">
          <w:rPr>
            <w:rStyle w:val="Hipercze"/>
            <w:sz w:val="22"/>
            <w:lang w:val="en-GB"/>
          </w:rPr>
          <w:t>s</w:t>
        </w:r>
        <w:r w:rsidRPr="00C64D34">
          <w:rPr>
            <w:rStyle w:val="Hipercze"/>
            <w:sz w:val="22"/>
            <w:lang w:val="en-GB"/>
          </w:rPr>
          <w:t>ation for Economic Co</w:t>
        </w:r>
        <w:r w:rsidR="00C64D34" w:rsidRPr="00C64D34">
          <w:rPr>
            <w:rStyle w:val="Hipercze"/>
            <w:sz w:val="22"/>
            <w:lang w:val="en-GB"/>
          </w:rPr>
          <w:t>-</w:t>
        </w:r>
        <w:r w:rsidRPr="00C64D34">
          <w:rPr>
            <w:rStyle w:val="Hipercze"/>
            <w:sz w:val="22"/>
            <w:lang w:val="en-GB"/>
          </w:rPr>
          <w:t>operation and Development (OECD)</w:t>
        </w:r>
      </w:hyperlink>
      <w:r w:rsidRPr="00C64D34">
        <w:rPr>
          <w:sz w:val="22"/>
          <w:lang w:val="en-GB"/>
        </w:rPr>
        <w:t xml:space="preserve">. </w:t>
      </w:r>
    </w:p>
    <w:p w14:paraId="46698503" w14:textId="34E3A1CC" w:rsidR="00745684" w:rsidRPr="00C64D34" w:rsidRDefault="00745684" w:rsidP="00745684">
      <w:pPr>
        <w:pStyle w:val="Akapitzlist"/>
        <w:spacing w:after="240" w:line="360" w:lineRule="auto"/>
        <w:ind w:left="0"/>
        <w:jc w:val="both"/>
        <w:rPr>
          <w:b/>
          <w:sz w:val="22"/>
          <w:lang w:val="en-GB"/>
        </w:rPr>
      </w:pPr>
      <w:r w:rsidRPr="00C64D34">
        <w:rPr>
          <w:b/>
          <w:bCs/>
          <w:sz w:val="22"/>
          <w:lang w:val="en-GB"/>
        </w:rPr>
        <w:t>Two stages of the proceedings</w:t>
      </w:r>
    </w:p>
    <w:p w14:paraId="592096CF" w14:textId="77777777" w:rsidR="00745684" w:rsidRPr="00C64D34" w:rsidRDefault="00745684" w:rsidP="00745684">
      <w:pPr>
        <w:spacing w:after="240" w:line="360" w:lineRule="auto"/>
        <w:jc w:val="both"/>
        <w:rPr>
          <w:sz w:val="22"/>
          <w:lang w:val="en-GB"/>
        </w:rPr>
      </w:pPr>
      <w:r w:rsidRPr="00C64D34">
        <w:rPr>
          <w:sz w:val="22"/>
          <w:lang w:val="en-GB"/>
        </w:rPr>
        <w:t xml:space="preserve">The proceedings are divided into two stages, similar to concentration control cases. The first stage is a </w:t>
      </w:r>
      <w:r w:rsidRPr="00C64D34">
        <w:rPr>
          <w:b/>
          <w:bCs/>
          <w:sz w:val="22"/>
          <w:lang w:val="en-GB"/>
        </w:rPr>
        <w:t>preliminary investigation</w:t>
      </w:r>
      <w:r w:rsidRPr="00C64D34">
        <w:rPr>
          <w:sz w:val="22"/>
          <w:lang w:val="en-GB"/>
        </w:rPr>
        <w:t xml:space="preserve"> to separate cases into those that are simple and do not require further inspection from those that are more complicated. This stage lasts up to a maximum of 30 days whereafter the President of UOKiK may issue a decision of no objection. </w:t>
      </w:r>
    </w:p>
    <w:p w14:paraId="5246716B" w14:textId="77777777" w:rsidR="00745684" w:rsidRPr="00C64D34" w:rsidRDefault="00745684" w:rsidP="00745684">
      <w:pPr>
        <w:pStyle w:val="Akapitzlist"/>
        <w:spacing w:after="240" w:line="360" w:lineRule="auto"/>
        <w:ind w:left="0"/>
        <w:jc w:val="both"/>
        <w:rPr>
          <w:rStyle w:val="Ppogrubienie"/>
          <w:rFonts w:ascii="Trebuchet MS" w:hAnsi="Trebuchet MS"/>
          <w:b w:val="0"/>
          <w:color w:val="000000" w:themeColor="text1"/>
          <w:sz w:val="22"/>
          <w:lang w:val="en-GB"/>
        </w:rPr>
      </w:pPr>
      <w:r w:rsidRPr="00C64D34">
        <w:rPr>
          <w:color w:val="000000" w:themeColor="text1"/>
          <w:sz w:val="22"/>
          <w:lang w:val="en-GB"/>
        </w:rPr>
        <w:lastRenderedPageBreak/>
        <w:t>Only</w:t>
      </w:r>
      <w:r w:rsidRPr="00C64D34">
        <w:rPr>
          <w:rStyle w:val="Ppogrubienie"/>
          <w:rFonts w:ascii="Trebuchet MS" w:hAnsi="Trebuchet MS"/>
          <w:b w:val="0"/>
          <w:color w:val="000000" w:themeColor="text1"/>
          <w:sz w:val="22"/>
          <w:lang w:val="en-GB"/>
        </w:rPr>
        <w:t xml:space="preserve"> cases that may cause a serious threat to</w:t>
      </w:r>
      <w:r w:rsidRPr="00C64D34">
        <w:rPr>
          <w:rStyle w:val="Ppogrubienie"/>
          <w:rFonts w:ascii="Trebuchet MS" w:hAnsi="Trebuchet MS"/>
          <w:bCs/>
          <w:color w:val="000000" w:themeColor="text1"/>
          <w:sz w:val="22"/>
          <w:lang w:val="en-GB"/>
        </w:rPr>
        <w:t xml:space="preserve"> </w:t>
      </w:r>
      <w:r w:rsidRPr="00C64D34">
        <w:rPr>
          <w:sz w:val="22"/>
          <w:lang w:val="en-GB"/>
        </w:rPr>
        <w:t xml:space="preserve">public order, public safety or public health may be referred to the relevant control proceedings (stage two). The clarification specifies that this applies to </w:t>
      </w:r>
      <w:r w:rsidRPr="00C64D34">
        <w:rPr>
          <w:rStyle w:val="Ppogrubienie"/>
          <w:rFonts w:ascii="Trebuchet MS" w:hAnsi="Trebuchet MS"/>
          <w:b w:val="0"/>
          <w:sz w:val="22"/>
          <w:lang w:val="en-GB"/>
        </w:rPr>
        <w:t>situations where there is a risk for a company that is important to the public interest, for example, that production will move abroad, a plant will close down, technology will move out, or the business of the entity will otherwise be threatened</w:t>
      </w:r>
      <w:r w:rsidRPr="00C64D34">
        <w:rPr>
          <w:lang w:val="en-GB"/>
        </w:rPr>
        <w:t>.</w:t>
      </w:r>
      <w:r w:rsidRPr="00C64D34">
        <w:rPr>
          <w:rStyle w:val="Ppogrubienie"/>
          <w:rFonts w:ascii="Trebuchet MS" w:hAnsi="Trebuchet MS"/>
          <w:b w:val="0"/>
          <w:color w:val="000000" w:themeColor="text1"/>
          <w:sz w:val="22"/>
          <w:lang w:val="en-GB"/>
        </w:rPr>
        <w:t xml:space="preserve"> This stage of the proceedings lasts a maximum of 120 days.</w:t>
      </w:r>
    </w:p>
    <w:p w14:paraId="7379F720" w14:textId="77777777" w:rsidR="00745684" w:rsidRPr="00C64D34" w:rsidRDefault="00745684" w:rsidP="00745684">
      <w:pPr>
        <w:pStyle w:val="Akapitzlist"/>
        <w:spacing w:after="240" w:line="360" w:lineRule="auto"/>
        <w:ind w:left="0"/>
        <w:jc w:val="both"/>
        <w:rPr>
          <w:rStyle w:val="Ppogrubienie"/>
          <w:rFonts w:ascii="Trebuchet MS" w:hAnsi="Trebuchet MS"/>
          <w:b w:val="0"/>
          <w:color w:val="000000" w:themeColor="text1"/>
          <w:sz w:val="22"/>
          <w:lang w:val="en-GB"/>
        </w:rPr>
      </w:pPr>
    </w:p>
    <w:p w14:paraId="290A7DFD" w14:textId="77777777" w:rsidR="00745684" w:rsidRPr="00C64D34" w:rsidRDefault="00745684" w:rsidP="00745684">
      <w:pPr>
        <w:pStyle w:val="Akapitzlist"/>
        <w:spacing w:after="240" w:line="360" w:lineRule="auto"/>
        <w:ind w:left="0"/>
        <w:jc w:val="both"/>
        <w:rPr>
          <w:color w:val="000000" w:themeColor="text1"/>
          <w:sz w:val="22"/>
          <w:lang w:val="en-GB"/>
        </w:rPr>
      </w:pPr>
      <w:r w:rsidRPr="00C64D34">
        <w:rPr>
          <w:rStyle w:val="Ppogrubienie"/>
          <w:rFonts w:ascii="Trebuchet MS" w:hAnsi="Trebuchet MS"/>
          <w:bCs/>
          <w:color w:val="000000" w:themeColor="text1"/>
          <w:sz w:val="22"/>
          <w:lang w:val="en-GB"/>
        </w:rPr>
        <w:t>Sanctions</w:t>
      </w:r>
    </w:p>
    <w:p w14:paraId="12901407" w14:textId="7A6A65DF" w:rsidR="00745684" w:rsidRPr="00C64D34" w:rsidRDefault="00745684" w:rsidP="00745684">
      <w:pPr>
        <w:spacing w:after="240" w:line="360" w:lineRule="auto"/>
        <w:jc w:val="both"/>
        <w:rPr>
          <w:color w:val="000000" w:themeColor="text1"/>
          <w:sz w:val="22"/>
          <w:lang w:val="en-GB"/>
        </w:rPr>
      </w:pPr>
      <w:r w:rsidRPr="00C64D34">
        <w:rPr>
          <w:color w:val="000000" w:themeColor="text1"/>
          <w:sz w:val="22"/>
          <w:lang w:val="en-GB"/>
        </w:rPr>
        <w:t>Achieving or acquiring significant participation or dominance in a protected entrepreneur without filing a notice or despite the objection of the President of UOK</w:t>
      </w:r>
      <w:r w:rsidR="00C64D34" w:rsidRPr="00C64D34">
        <w:rPr>
          <w:color w:val="000000" w:themeColor="text1"/>
          <w:sz w:val="22"/>
          <w:lang w:val="en-GB"/>
        </w:rPr>
        <w:t>i</w:t>
      </w:r>
      <w:r w:rsidRPr="00C64D34">
        <w:rPr>
          <w:color w:val="000000" w:themeColor="text1"/>
          <w:sz w:val="22"/>
          <w:lang w:val="en-GB"/>
        </w:rPr>
        <w:t>K will be null and void by operation of law. It is also punishable by a fine of up to PLN 50 million and imprisonment from 6 months to 5 years. Sanctions will also be allowed to be imposed cumulatively.</w:t>
      </w:r>
    </w:p>
    <w:p w14:paraId="3C5CFE1A" w14:textId="4DCC91A9" w:rsidR="00745684" w:rsidRPr="00C64D34" w:rsidRDefault="00745684" w:rsidP="00745684">
      <w:pPr>
        <w:pStyle w:val="NormalnyWeb"/>
        <w:spacing w:line="360" w:lineRule="auto"/>
        <w:jc w:val="both"/>
        <w:rPr>
          <w:rFonts w:ascii="Trebuchet MS" w:hAnsi="Trebuchet MS"/>
          <w:sz w:val="22"/>
          <w:szCs w:val="22"/>
          <w:lang w:val="en-GB"/>
        </w:rPr>
      </w:pPr>
      <w:r w:rsidRPr="00C64D34">
        <w:rPr>
          <w:rFonts w:ascii="Trebuchet MS" w:hAnsi="Trebuchet MS"/>
          <w:sz w:val="22"/>
          <w:szCs w:val="22"/>
          <w:lang w:val="en-GB"/>
        </w:rPr>
        <w:t>A fine, imprisonment, or both can only be imposed by a common court. The President of UOK</w:t>
      </w:r>
      <w:r w:rsidR="00C64D34" w:rsidRPr="00C64D34">
        <w:rPr>
          <w:rFonts w:ascii="Trebuchet MS" w:hAnsi="Trebuchet MS"/>
          <w:sz w:val="22"/>
          <w:szCs w:val="22"/>
          <w:lang w:val="en-GB"/>
        </w:rPr>
        <w:t>i</w:t>
      </w:r>
      <w:r w:rsidRPr="00C64D34">
        <w:rPr>
          <w:rFonts w:ascii="Trebuchet MS" w:hAnsi="Trebuchet MS"/>
          <w:sz w:val="22"/>
          <w:szCs w:val="22"/>
          <w:lang w:val="en-GB"/>
        </w:rPr>
        <w:t xml:space="preserve">K, as the control authority, may </w:t>
      </w:r>
      <w:r w:rsidR="00CC31B7">
        <w:rPr>
          <w:rFonts w:ascii="Trebuchet MS" w:hAnsi="Trebuchet MS"/>
          <w:sz w:val="22"/>
          <w:szCs w:val="22"/>
          <w:lang w:val="en-GB"/>
        </w:rPr>
        <w:t xml:space="preserve">in turn </w:t>
      </w:r>
      <w:r w:rsidRPr="00C64D34">
        <w:rPr>
          <w:rFonts w:ascii="Trebuchet MS" w:hAnsi="Trebuchet MS"/>
          <w:sz w:val="22"/>
          <w:szCs w:val="22"/>
          <w:lang w:val="en-GB"/>
        </w:rPr>
        <w:t>request the imposition of these penalties.</w:t>
      </w:r>
    </w:p>
    <w:p w14:paraId="568CEFB4" w14:textId="77777777" w:rsidR="00745684" w:rsidRPr="00C64D34" w:rsidRDefault="00745684" w:rsidP="00745684">
      <w:pPr>
        <w:pStyle w:val="NormalnyWeb"/>
        <w:spacing w:line="360" w:lineRule="auto"/>
        <w:jc w:val="both"/>
        <w:rPr>
          <w:rFonts w:ascii="Trebuchet MS" w:hAnsi="Trebuchet MS"/>
          <w:b/>
          <w:sz w:val="22"/>
          <w:szCs w:val="22"/>
          <w:lang w:val="en-GB"/>
        </w:rPr>
      </w:pPr>
      <w:r w:rsidRPr="00C64D34">
        <w:rPr>
          <w:rFonts w:ascii="Trebuchet MS" w:hAnsi="Trebuchet MS"/>
          <w:b/>
          <w:bCs/>
          <w:sz w:val="22"/>
          <w:szCs w:val="22"/>
          <w:lang w:val="en-GB"/>
        </w:rPr>
        <w:t>The President of UOKiK does not consult the Consultative Committee</w:t>
      </w:r>
    </w:p>
    <w:p w14:paraId="77D4B86F" w14:textId="4CA0C5DF" w:rsidR="00745684" w:rsidRPr="00C64D34" w:rsidRDefault="00745684" w:rsidP="00745684">
      <w:pPr>
        <w:pStyle w:val="NormalnyWeb"/>
        <w:spacing w:line="360" w:lineRule="auto"/>
        <w:jc w:val="both"/>
        <w:rPr>
          <w:rFonts w:ascii="Trebuchet MS" w:hAnsi="Trebuchet MS"/>
          <w:sz w:val="22"/>
          <w:szCs w:val="22"/>
          <w:lang w:val="en-GB"/>
        </w:rPr>
      </w:pPr>
      <w:r w:rsidRPr="00C64D34">
        <w:rPr>
          <w:rFonts w:ascii="Trebuchet MS" w:hAnsi="Trebuchet MS"/>
          <w:sz w:val="22"/>
          <w:szCs w:val="22"/>
          <w:lang w:val="en-GB"/>
        </w:rPr>
        <w:t xml:space="preserve">Importantly, the Act on </w:t>
      </w:r>
      <w:r w:rsidR="00BC26F5">
        <w:rPr>
          <w:rFonts w:ascii="Trebuchet MS" w:hAnsi="Trebuchet MS"/>
          <w:sz w:val="22"/>
          <w:szCs w:val="22"/>
          <w:lang w:val="en-GB"/>
        </w:rPr>
        <w:t>c</w:t>
      </w:r>
      <w:r w:rsidRPr="00C64D34">
        <w:rPr>
          <w:rFonts w:ascii="Trebuchet MS" w:hAnsi="Trebuchet MS"/>
          <w:sz w:val="22"/>
          <w:szCs w:val="22"/>
          <w:lang w:val="en-GB"/>
        </w:rPr>
        <w:t xml:space="preserve">ontrol of </w:t>
      </w:r>
      <w:r w:rsidR="00BC26F5">
        <w:rPr>
          <w:rFonts w:ascii="Trebuchet MS" w:hAnsi="Trebuchet MS"/>
          <w:sz w:val="22"/>
          <w:szCs w:val="22"/>
          <w:lang w:val="en-GB"/>
        </w:rPr>
        <w:t>c</w:t>
      </w:r>
      <w:r w:rsidRPr="00C64D34">
        <w:rPr>
          <w:rFonts w:ascii="Trebuchet MS" w:hAnsi="Trebuchet MS"/>
          <w:sz w:val="22"/>
          <w:szCs w:val="22"/>
          <w:lang w:val="en-GB"/>
        </w:rPr>
        <w:t xml:space="preserve">ertain </w:t>
      </w:r>
      <w:r w:rsidR="00BC26F5">
        <w:rPr>
          <w:rFonts w:ascii="Trebuchet MS" w:hAnsi="Trebuchet MS"/>
          <w:sz w:val="22"/>
          <w:szCs w:val="22"/>
          <w:lang w:val="en-GB"/>
        </w:rPr>
        <w:t>i</w:t>
      </w:r>
      <w:r w:rsidRPr="00C64D34">
        <w:rPr>
          <w:rFonts w:ascii="Trebuchet MS" w:hAnsi="Trebuchet MS"/>
          <w:sz w:val="22"/>
          <w:szCs w:val="22"/>
          <w:lang w:val="en-GB"/>
        </w:rPr>
        <w:t>nvestments does not provide for a procedure for the President of UOK</w:t>
      </w:r>
      <w:r w:rsidR="00C64D34" w:rsidRPr="00C64D34">
        <w:rPr>
          <w:rFonts w:ascii="Trebuchet MS" w:hAnsi="Trebuchet MS"/>
          <w:sz w:val="22"/>
          <w:szCs w:val="22"/>
          <w:lang w:val="en-GB"/>
        </w:rPr>
        <w:t>i</w:t>
      </w:r>
      <w:r w:rsidRPr="00C64D34">
        <w:rPr>
          <w:rFonts w:ascii="Trebuchet MS" w:hAnsi="Trebuchet MS"/>
          <w:sz w:val="22"/>
          <w:szCs w:val="22"/>
          <w:lang w:val="en-GB"/>
        </w:rPr>
        <w:t xml:space="preserve">K to obtain the opinion of the Consultative Committee. Such obligation </w:t>
      </w:r>
      <w:r w:rsidRPr="00C64D34">
        <w:rPr>
          <w:rFonts w:ascii="Trebuchet MS" w:hAnsi="Trebuchet MS"/>
          <w:sz w:val="22"/>
          <w:lang w:val="en-GB"/>
        </w:rPr>
        <w:t>applies only to decisions issued by the Minister of State Assets, the Minister of Defen</w:t>
      </w:r>
      <w:r w:rsidR="00C64D34">
        <w:rPr>
          <w:rFonts w:ascii="Trebuchet MS" w:hAnsi="Trebuchet MS"/>
          <w:sz w:val="22"/>
          <w:lang w:val="en-GB"/>
        </w:rPr>
        <w:t>c</w:t>
      </w:r>
      <w:r w:rsidRPr="00C64D34">
        <w:rPr>
          <w:rFonts w:ascii="Trebuchet MS" w:hAnsi="Trebuchet MS"/>
          <w:sz w:val="22"/>
          <w:lang w:val="en-GB"/>
        </w:rPr>
        <w:t>e and the Minister of Economic Affairs.</w:t>
      </w:r>
    </w:p>
    <w:p w14:paraId="36B477AE" w14:textId="77777777" w:rsidR="00745684" w:rsidRPr="00C64D34" w:rsidRDefault="00745684" w:rsidP="00745684">
      <w:pPr>
        <w:spacing w:after="240" w:line="360" w:lineRule="auto"/>
        <w:jc w:val="both"/>
        <w:rPr>
          <w:i/>
          <w:sz w:val="22"/>
          <w:lang w:val="en-GB"/>
        </w:rPr>
      </w:pPr>
      <w:r w:rsidRPr="00C64D34">
        <w:rPr>
          <w:sz w:val="22"/>
          <w:lang w:val="en-GB"/>
        </w:rPr>
        <w:t xml:space="preserve">The updated document </w:t>
      </w:r>
      <w:r w:rsidRPr="00C64D34">
        <w:rPr>
          <w:i/>
          <w:iCs/>
          <w:sz w:val="22"/>
          <w:lang w:val="en-GB"/>
        </w:rPr>
        <w:t xml:space="preserve">Procedural Clarifications on Filing Notifications to the President of UOKiK and Conducting Proceedings Covered by the Investment Control Law </w:t>
      </w:r>
      <w:r w:rsidRPr="00C64D34">
        <w:rPr>
          <w:sz w:val="22"/>
          <w:lang w:val="en-GB"/>
        </w:rPr>
        <w:t>can be found and downloaded on the UOKiK website.</w:t>
      </w:r>
    </w:p>
    <w:p w14:paraId="446023B4" w14:textId="77777777" w:rsidR="00745684" w:rsidRPr="00C64D34" w:rsidRDefault="00745684" w:rsidP="00745684">
      <w:pPr>
        <w:spacing w:after="240" w:line="360" w:lineRule="auto"/>
        <w:jc w:val="both"/>
        <w:rPr>
          <w:sz w:val="22"/>
          <w:lang w:val="en-GB"/>
        </w:rPr>
      </w:pPr>
    </w:p>
    <w:sectPr w:rsidR="00745684" w:rsidRPr="00C64D34" w:rsidSect="00CE4DD6">
      <w:headerReference w:type="default" r:id="rId13"/>
      <w:footerReference w:type="default" r:id="rId14"/>
      <w:pgSz w:w="11906" w:h="16838"/>
      <w:pgMar w:top="1843" w:right="1417" w:bottom="1985"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C40C" w14:textId="77777777" w:rsidR="00B3619C" w:rsidRDefault="00B3619C">
      <w:r>
        <w:separator/>
      </w:r>
    </w:p>
  </w:endnote>
  <w:endnote w:type="continuationSeparator" w:id="0">
    <w:p w14:paraId="04F97DBA" w14:textId="77777777" w:rsidR="00B3619C" w:rsidRDefault="00B3619C">
      <w:r>
        <w:continuationSeparator/>
      </w:r>
    </w:p>
  </w:endnote>
  <w:endnote w:type="continuationNotice" w:id="1">
    <w:p w14:paraId="5C70B705" w14:textId="77777777" w:rsidR="00B3619C" w:rsidRDefault="00B3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2C26" w14:textId="77777777" w:rsidR="00C64D34" w:rsidRPr="00C64D34" w:rsidRDefault="008D527A" w:rsidP="008D527A">
    <w:pPr>
      <w:pStyle w:val="Stopka"/>
      <w:rPr>
        <w:rFonts w:asciiTheme="minorHAnsi" w:hAnsiTheme="minorHAnsi" w:cstheme="minorHAnsi"/>
        <w:color w:val="595959" w:themeColor="text1" w:themeTint="A6"/>
        <w:sz w:val="16"/>
        <w:szCs w:val="16"/>
        <w:lang w:val="en-GB"/>
      </w:rPr>
    </w:pPr>
    <w:r w:rsidRPr="00C64D34">
      <w:rPr>
        <w:rFonts w:asciiTheme="minorHAnsi" w:hAnsiTheme="minorHAnsi" w:cstheme="minorHAnsi"/>
        <w:noProof/>
        <w:color w:val="595959" w:themeColor="text1" w:themeTint="A6"/>
        <w:sz w:val="16"/>
        <w:szCs w:val="16"/>
        <w:lang w:val="en-GB"/>
      </w:rPr>
      <mc:AlternateContent>
        <mc:Choice Requires="wps">
          <w:drawing>
            <wp:anchor distT="0" distB="0" distL="114300" distR="114300" simplePos="0" relativeHeight="251657216" behindDoc="0" locked="0" layoutInCell="1" allowOverlap="1" wp14:anchorId="2D227252" wp14:editId="1D887C06">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02C2D2"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C64D34">
      <w:rPr>
        <w:rFonts w:asciiTheme="minorHAnsi" w:hAnsiTheme="minorHAnsi" w:cstheme="minorHAnsi"/>
        <w:color w:val="595959" w:themeColor="text1" w:themeTint="A6"/>
        <w:sz w:val="16"/>
        <w:szCs w:val="16"/>
        <w:lang w:val="en-GB"/>
      </w:rPr>
      <w:t>WWW.UOKiK.GOV.PL TELEPHONE +48 22 55 60 246 MOBILE PHONE 695 902 088</w:t>
    </w:r>
  </w:p>
  <w:p w14:paraId="42E27A62" w14:textId="1BB4EAA4" w:rsidR="00C64D34" w:rsidRPr="00C64D34" w:rsidRDefault="00746549" w:rsidP="008D527A">
    <w:pPr>
      <w:pStyle w:val="TEKSTKOMUNIKATU"/>
      <w:spacing w:after="120" w:line="240" w:lineRule="auto"/>
      <w:jc w:val="left"/>
      <w:rPr>
        <w:rFonts w:asciiTheme="minorHAnsi" w:hAnsiTheme="minorHAnsi" w:cstheme="minorHAnsi"/>
        <w:color w:val="595959" w:themeColor="text1" w:themeTint="A6"/>
        <w:sz w:val="16"/>
        <w:szCs w:val="16"/>
        <w:u w:val="single"/>
        <w:lang w:val="en-GB"/>
      </w:rPr>
    </w:pPr>
    <w:r w:rsidRPr="00C64D34">
      <w:rPr>
        <w:rFonts w:asciiTheme="minorHAnsi" w:hAnsiTheme="minorHAnsi" w:cstheme="minorHAnsi"/>
        <w:color w:val="595959" w:themeColor="text1" w:themeTint="A6"/>
        <w:sz w:val="16"/>
        <w:szCs w:val="16"/>
        <w:lang w:val="en-GB"/>
      </w:rPr>
      <w:t xml:space="preserve">UOKiK Communication Department Pl. Powstańców Warszawy 1, 00-950 Warsaw </w:t>
    </w:r>
    <w:r w:rsidRPr="00C64D34">
      <w:rPr>
        <w:rFonts w:asciiTheme="minorHAnsi" w:hAnsiTheme="minorHAnsi" w:cstheme="minorHAnsi"/>
        <w:color w:val="595959" w:themeColor="text1" w:themeTint="A6"/>
        <w:sz w:val="16"/>
        <w:szCs w:val="16"/>
        <w:lang w:val="en-GB"/>
      </w:rPr>
      <w:br/>
      <w:t>E-mail:</w:t>
    </w:r>
    <w:r w:rsidR="00C64D34" w:rsidRPr="00C64D34">
      <w:rPr>
        <w:rFonts w:asciiTheme="minorHAnsi" w:hAnsiTheme="minorHAnsi" w:cstheme="minorHAnsi"/>
        <w:color w:val="595959" w:themeColor="text1" w:themeTint="A6"/>
        <w:sz w:val="16"/>
        <w:szCs w:val="16"/>
        <w:lang w:val="en-GB"/>
      </w:rPr>
      <w:t xml:space="preserve"> </w:t>
    </w:r>
    <w:hyperlink r:id="rId1" w:history="1">
      <w:r w:rsidR="00C64D34" w:rsidRPr="00C64D34">
        <w:rPr>
          <w:rStyle w:val="Hipercze"/>
          <w:rFonts w:asciiTheme="minorHAnsi" w:hAnsiTheme="minorHAnsi" w:cstheme="minorHAnsi"/>
          <w:color w:val="595959" w:themeColor="text1" w:themeTint="A6"/>
          <w:sz w:val="16"/>
          <w:szCs w:val="16"/>
          <w:lang w:val="en-GB"/>
        </w:rPr>
        <w:t>biuroprasowe@uokik.gov.pl</w:t>
      </w:r>
    </w:hyperlink>
    <w:r w:rsidRPr="00C64D34">
      <w:rPr>
        <w:rFonts w:asciiTheme="minorHAnsi" w:hAnsiTheme="minorHAnsi" w:cstheme="minorHAnsi"/>
        <w:color w:val="595959" w:themeColor="text1" w:themeTint="A6"/>
        <w:sz w:val="16"/>
        <w:szCs w:val="16"/>
        <w:lang w:val="en-GB"/>
      </w:rPr>
      <w:t xml:space="preserve"> </w:t>
    </w:r>
    <w:r w:rsidR="00C64D34" w:rsidRPr="00C64D34">
      <w:rPr>
        <w:rFonts w:asciiTheme="minorHAnsi" w:hAnsiTheme="minorHAnsi" w:cstheme="minorHAnsi"/>
        <w:color w:val="595959" w:themeColor="text1" w:themeTint="A6"/>
        <w:sz w:val="16"/>
        <w:szCs w:val="16"/>
        <w:lang w:val="en-GB"/>
      </w:rPr>
      <w:t>X</w:t>
    </w:r>
    <w:r w:rsidRPr="00C64D34">
      <w:rPr>
        <w:rFonts w:asciiTheme="minorHAnsi" w:hAnsiTheme="minorHAnsi" w:cstheme="minorHAnsi"/>
        <w:color w:val="595959" w:themeColor="text1" w:themeTint="A6"/>
        <w:sz w:val="16"/>
        <w:szCs w:val="16"/>
        <w:lang w:val="en-GB"/>
      </w:rPr>
      <w:t xml:space="preserve">: </w:t>
    </w:r>
    <w:hyperlink r:id="rId2" w:history="1">
      <w:r w:rsidRPr="00C64D34">
        <w:rPr>
          <w:rStyle w:val="Hipercze"/>
          <w:rFonts w:asciiTheme="minorHAnsi" w:hAnsiTheme="minorHAnsi" w:cstheme="minorHAnsi"/>
          <w:color w:val="595959" w:themeColor="text1" w:themeTint="A6"/>
          <w:sz w:val="16"/>
          <w:szCs w:val="16"/>
          <w:lang w:val="en-GB"/>
        </w:rPr>
        <w:t>@</w:t>
      </w:r>
      <w:r w:rsidRPr="00C64D34">
        <w:rPr>
          <w:rStyle w:val="u-linkcomplex-target"/>
          <w:rFonts w:asciiTheme="minorHAnsi" w:hAnsiTheme="minorHAnsi" w:cstheme="minorHAnsi"/>
          <w:color w:val="595959" w:themeColor="text1" w:themeTint="A6"/>
          <w:sz w:val="16"/>
          <w:szCs w:val="16"/>
          <w:u w:val="single"/>
          <w:lang w:val="en-GB"/>
        </w:rPr>
        <w:t>UOKiKgovPL</w:t>
      </w:r>
    </w:hyperlink>
    <w:r w:rsidRPr="00C64D34">
      <w:rPr>
        <w:rStyle w:val="u-linkcomplex-target"/>
        <w:rFonts w:asciiTheme="minorHAnsi" w:hAnsiTheme="minorHAnsi" w:cstheme="minorHAnsi"/>
        <w:color w:val="595959" w:themeColor="text1" w:themeTint="A6"/>
        <w:sz w:val="16"/>
        <w:szCs w:val="16"/>
        <w:u w:val="single"/>
        <w:lang w:val="en-GB"/>
      </w:rPr>
      <w:t xml:space="preserve"> </w:t>
    </w:r>
    <w:r w:rsidRPr="00C64D34">
      <w:rPr>
        <w:rFonts w:asciiTheme="minorHAnsi" w:hAnsiTheme="minorHAnsi" w:cstheme="minorHAnsi"/>
        <w:color w:val="595959" w:themeColor="text1" w:themeTint="A6"/>
        <w:sz w:val="16"/>
        <w:szCs w:val="16"/>
        <w:lang w:val="en-GB"/>
      </w:rPr>
      <w:t xml:space="preserve">Instagram: </w:t>
    </w:r>
    <w:hyperlink r:id="rId3" w:tgtFrame="_blank" w:history="1">
      <w:r w:rsidRPr="00C64D34">
        <w:rPr>
          <w:rFonts w:asciiTheme="minorHAnsi" w:hAnsiTheme="minorHAnsi" w:cstheme="minorHAnsi"/>
          <w:color w:val="595959" w:themeColor="text1" w:themeTint="A6"/>
          <w:sz w:val="16"/>
          <w:szCs w:val="16"/>
          <w:lang w:val="en-GB"/>
        </w:rPr>
        <w:t>@uokikgovpl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D6BC" w14:textId="77777777" w:rsidR="00B3619C" w:rsidRDefault="00B3619C">
      <w:r>
        <w:separator/>
      </w:r>
    </w:p>
  </w:footnote>
  <w:footnote w:type="continuationSeparator" w:id="0">
    <w:p w14:paraId="78D97658" w14:textId="77777777" w:rsidR="00B3619C" w:rsidRDefault="00B3619C">
      <w:r>
        <w:continuationSeparator/>
      </w:r>
    </w:p>
  </w:footnote>
  <w:footnote w:type="continuationNotice" w:id="1">
    <w:p w14:paraId="51390CCB" w14:textId="77777777" w:rsidR="00B3619C" w:rsidRDefault="00B36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B6FD" w14:textId="77777777" w:rsidR="00C64D34" w:rsidRDefault="00C81210" w:rsidP="0041396E">
    <w:pPr>
      <w:pStyle w:val="Nagwek"/>
      <w:tabs>
        <w:tab w:val="clear" w:pos="9072"/>
      </w:tabs>
    </w:pPr>
    <w:r>
      <w:rPr>
        <w:noProof/>
        <w:lang w:val="en"/>
      </w:rPr>
      <w:drawing>
        <wp:inline distT="0" distB="0" distL="0" distR="0" wp14:anchorId="5FCE55EE" wp14:editId="09C38719">
          <wp:extent cx="1400175" cy="54276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BF7"/>
    <w:multiLevelType w:val="hybridMultilevel"/>
    <w:tmpl w:val="5A5A9EDA"/>
    <w:lvl w:ilvl="0" w:tplc="04150013">
      <w:start w:val="1"/>
      <w:numFmt w:val="upperRoman"/>
      <w:lvlText w:val="%1."/>
      <w:lvlJc w:val="righ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7556E"/>
    <w:multiLevelType w:val="multilevel"/>
    <w:tmpl w:val="3056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D5D3E"/>
    <w:multiLevelType w:val="hybridMultilevel"/>
    <w:tmpl w:val="04CAF464"/>
    <w:lvl w:ilvl="0" w:tplc="DD9C47C6">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793483"/>
    <w:multiLevelType w:val="hybridMultilevel"/>
    <w:tmpl w:val="5E8EC5D4"/>
    <w:lvl w:ilvl="0" w:tplc="FC82C2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405D3"/>
    <w:multiLevelType w:val="hybridMultilevel"/>
    <w:tmpl w:val="31F03E3E"/>
    <w:lvl w:ilvl="0" w:tplc="D722E7DE">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3D333F2"/>
    <w:multiLevelType w:val="hybridMultilevel"/>
    <w:tmpl w:val="EE1A2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9B1EC1"/>
    <w:multiLevelType w:val="multilevel"/>
    <w:tmpl w:val="16D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C079D"/>
    <w:multiLevelType w:val="hybridMultilevel"/>
    <w:tmpl w:val="9440CD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C5F674D"/>
    <w:multiLevelType w:val="hybridMultilevel"/>
    <w:tmpl w:val="8616A382"/>
    <w:lvl w:ilvl="0" w:tplc="AFCE0300">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63B60D3C"/>
    <w:multiLevelType w:val="hybridMultilevel"/>
    <w:tmpl w:val="0F62866A"/>
    <w:lvl w:ilvl="0" w:tplc="FDA64C50">
      <w:numFmt w:val="bullet"/>
      <w:lvlText w:val=""/>
      <w:lvlJc w:val="left"/>
      <w:pPr>
        <w:ind w:left="720" w:hanging="360"/>
      </w:pPr>
      <w:rPr>
        <w:rFonts w:ascii="Wingdings" w:eastAsia="Times New Roman" w:hAnsi="Wingdings"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ED1677"/>
    <w:multiLevelType w:val="hybridMultilevel"/>
    <w:tmpl w:val="EC34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46690"/>
    <w:multiLevelType w:val="hybridMultilevel"/>
    <w:tmpl w:val="A5460C9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6BBD0C5A"/>
    <w:multiLevelType w:val="hybridMultilevel"/>
    <w:tmpl w:val="32544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74C44"/>
    <w:multiLevelType w:val="hybridMultilevel"/>
    <w:tmpl w:val="23224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7D50586"/>
    <w:multiLevelType w:val="hybridMultilevel"/>
    <w:tmpl w:val="47285A5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7"/>
  </w:num>
  <w:num w:numId="2">
    <w:abstractNumId w:val="10"/>
  </w:num>
  <w:num w:numId="3">
    <w:abstractNumId w:val="1"/>
  </w:num>
  <w:num w:numId="4">
    <w:abstractNumId w:val="18"/>
  </w:num>
  <w:num w:numId="5">
    <w:abstractNumId w:val="5"/>
  </w:num>
  <w:num w:numId="6">
    <w:abstractNumId w:val="11"/>
  </w:num>
  <w:num w:numId="7">
    <w:abstractNumId w:val="12"/>
  </w:num>
  <w:num w:numId="8">
    <w:abstractNumId w:val="2"/>
  </w:num>
  <w:num w:numId="9">
    <w:abstractNumId w:val="20"/>
  </w:num>
  <w:num w:numId="10">
    <w:abstractNumId w:val="8"/>
  </w:num>
  <w:num w:numId="11">
    <w:abstractNumId w:val="14"/>
  </w:num>
  <w:num w:numId="12">
    <w:abstractNumId w:val="9"/>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num>
  <w:num w:numId="17">
    <w:abstractNumId w:val="19"/>
  </w:num>
  <w:num w:numId="18">
    <w:abstractNumId w:val="13"/>
  </w:num>
  <w:num w:numId="19">
    <w:abstractNumId w:val="4"/>
  </w:num>
  <w:num w:numId="20">
    <w:abstractNumId w:val="17"/>
  </w:num>
  <w:num w:numId="21">
    <w:abstractNumId w:val="6"/>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2DD"/>
    <w:rsid w:val="00002C19"/>
    <w:rsid w:val="0000713A"/>
    <w:rsid w:val="00007154"/>
    <w:rsid w:val="00007E00"/>
    <w:rsid w:val="00011AF2"/>
    <w:rsid w:val="0001222A"/>
    <w:rsid w:val="00012B94"/>
    <w:rsid w:val="00015FAE"/>
    <w:rsid w:val="00017A53"/>
    <w:rsid w:val="00017B46"/>
    <w:rsid w:val="000208F7"/>
    <w:rsid w:val="00023634"/>
    <w:rsid w:val="0002523D"/>
    <w:rsid w:val="00025752"/>
    <w:rsid w:val="00027648"/>
    <w:rsid w:val="00031315"/>
    <w:rsid w:val="00033EAA"/>
    <w:rsid w:val="00037DE1"/>
    <w:rsid w:val="00040A11"/>
    <w:rsid w:val="00042F96"/>
    <w:rsid w:val="00046754"/>
    <w:rsid w:val="00047210"/>
    <w:rsid w:val="00053428"/>
    <w:rsid w:val="000651E9"/>
    <w:rsid w:val="00071D73"/>
    <w:rsid w:val="00073AA7"/>
    <w:rsid w:val="00075C33"/>
    <w:rsid w:val="00081352"/>
    <w:rsid w:val="00081A41"/>
    <w:rsid w:val="00083D14"/>
    <w:rsid w:val="00083F82"/>
    <w:rsid w:val="00084C8A"/>
    <w:rsid w:val="000905E7"/>
    <w:rsid w:val="00095484"/>
    <w:rsid w:val="000A74FA"/>
    <w:rsid w:val="000A7A91"/>
    <w:rsid w:val="000B149D"/>
    <w:rsid w:val="000B1AC5"/>
    <w:rsid w:val="000B7247"/>
    <w:rsid w:val="000B746E"/>
    <w:rsid w:val="000C0D9E"/>
    <w:rsid w:val="000E36D7"/>
    <w:rsid w:val="000E5B3E"/>
    <w:rsid w:val="000E75EA"/>
    <w:rsid w:val="000F2BFC"/>
    <w:rsid w:val="0010559C"/>
    <w:rsid w:val="00105E45"/>
    <w:rsid w:val="00107844"/>
    <w:rsid w:val="001162A1"/>
    <w:rsid w:val="00120FBD"/>
    <w:rsid w:val="001239C2"/>
    <w:rsid w:val="0012424D"/>
    <w:rsid w:val="001277B7"/>
    <w:rsid w:val="0013159A"/>
    <w:rsid w:val="00135455"/>
    <w:rsid w:val="001359C1"/>
    <w:rsid w:val="00143310"/>
    <w:rsid w:val="001438C9"/>
    <w:rsid w:val="00144E9C"/>
    <w:rsid w:val="001512B3"/>
    <w:rsid w:val="00161094"/>
    <w:rsid w:val="00162293"/>
    <w:rsid w:val="00162987"/>
    <w:rsid w:val="00163DF9"/>
    <w:rsid w:val="00164B03"/>
    <w:rsid w:val="001666D6"/>
    <w:rsid w:val="00166B5D"/>
    <w:rsid w:val="00166F57"/>
    <w:rsid w:val="001675EF"/>
    <w:rsid w:val="00167B0A"/>
    <w:rsid w:val="0017028A"/>
    <w:rsid w:val="00170D01"/>
    <w:rsid w:val="001728A9"/>
    <w:rsid w:val="00172C94"/>
    <w:rsid w:val="00174A7D"/>
    <w:rsid w:val="00175C29"/>
    <w:rsid w:val="001829FC"/>
    <w:rsid w:val="00184DB1"/>
    <w:rsid w:val="00187C73"/>
    <w:rsid w:val="00190D5A"/>
    <w:rsid w:val="00196206"/>
    <w:rsid w:val="001966CC"/>
    <w:rsid w:val="001979B5"/>
    <w:rsid w:val="001A3B76"/>
    <w:rsid w:val="001A5F7C"/>
    <w:rsid w:val="001A6E5B"/>
    <w:rsid w:val="001A7451"/>
    <w:rsid w:val="001C190E"/>
    <w:rsid w:val="001C1FAD"/>
    <w:rsid w:val="001D0F6E"/>
    <w:rsid w:val="001D696C"/>
    <w:rsid w:val="001D69BC"/>
    <w:rsid w:val="001E188E"/>
    <w:rsid w:val="001E4F92"/>
    <w:rsid w:val="001E7B06"/>
    <w:rsid w:val="001F4A73"/>
    <w:rsid w:val="001F5B6D"/>
    <w:rsid w:val="001F7A62"/>
    <w:rsid w:val="00205580"/>
    <w:rsid w:val="00207824"/>
    <w:rsid w:val="00207A1F"/>
    <w:rsid w:val="002157BB"/>
    <w:rsid w:val="0022094E"/>
    <w:rsid w:val="002248D9"/>
    <w:rsid w:val="002262B5"/>
    <w:rsid w:val="0023138D"/>
    <w:rsid w:val="00240013"/>
    <w:rsid w:val="0024118E"/>
    <w:rsid w:val="00241BAC"/>
    <w:rsid w:val="0025020C"/>
    <w:rsid w:val="002505A5"/>
    <w:rsid w:val="00260382"/>
    <w:rsid w:val="00264FDC"/>
    <w:rsid w:val="00266422"/>
    <w:rsid w:val="00266CB4"/>
    <w:rsid w:val="00267DD1"/>
    <w:rsid w:val="0027687B"/>
    <w:rsid w:val="00277ADA"/>
    <w:rsid w:val="002801AA"/>
    <w:rsid w:val="0028355F"/>
    <w:rsid w:val="00283EA6"/>
    <w:rsid w:val="002850D4"/>
    <w:rsid w:val="00295AF0"/>
    <w:rsid w:val="00295B34"/>
    <w:rsid w:val="002A5272"/>
    <w:rsid w:val="002A5D69"/>
    <w:rsid w:val="002A7785"/>
    <w:rsid w:val="002B1DBF"/>
    <w:rsid w:val="002C0D5D"/>
    <w:rsid w:val="002C119B"/>
    <w:rsid w:val="002C50D7"/>
    <w:rsid w:val="002C5293"/>
    <w:rsid w:val="002C5AF4"/>
    <w:rsid w:val="002C692D"/>
    <w:rsid w:val="002C6ABE"/>
    <w:rsid w:val="002D0F46"/>
    <w:rsid w:val="002E0C0F"/>
    <w:rsid w:val="002E388C"/>
    <w:rsid w:val="002E3A34"/>
    <w:rsid w:val="002F1BF3"/>
    <w:rsid w:val="002F3DDE"/>
    <w:rsid w:val="002F459E"/>
    <w:rsid w:val="002F45F4"/>
    <w:rsid w:val="002F4738"/>
    <w:rsid w:val="002F4BFC"/>
    <w:rsid w:val="002F4D43"/>
    <w:rsid w:val="002F567C"/>
    <w:rsid w:val="003007C0"/>
    <w:rsid w:val="003056C6"/>
    <w:rsid w:val="00311B14"/>
    <w:rsid w:val="0031528B"/>
    <w:rsid w:val="0031711D"/>
    <w:rsid w:val="00321512"/>
    <w:rsid w:val="00323D7A"/>
    <w:rsid w:val="00324306"/>
    <w:rsid w:val="003258C9"/>
    <w:rsid w:val="003272F2"/>
    <w:rsid w:val="003278D6"/>
    <w:rsid w:val="003303F0"/>
    <w:rsid w:val="00332DC3"/>
    <w:rsid w:val="003374C8"/>
    <w:rsid w:val="00337DF9"/>
    <w:rsid w:val="0034059B"/>
    <w:rsid w:val="00341339"/>
    <w:rsid w:val="0035019C"/>
    <w:rsid w:val="00353196"/>
    <w:rsid w:val="00360248"/>
    <w:rsid w:val="0036060B"/>
    <w:rsid w:val="00360C66"/>
    <w:rsid w:val="0036624C"/>
    <w:rsid w:val="00366A46"/>
    <w:rsid w:val="00366E78"/>
    <w:rsid w:val="00370C65"/>
    <w:rsid w:val="003718A4"/>
    <w:rsid w:val="003742E4"/>
    <w:rsid w:val="003778A5"/>
    <w:rsid w:val="00377A0D"/>
    <w:rsid w:val="0038677D"/>
    <w:rsid w:val="00387682"/>
    <w:rsid w:val="00391B75"/>
    <w:rsid w:val="00394182"/>
    <w:rsid w:val="003A20FD"/>
    <w:rsid w:val="003A62FA"/>
    <w:rsid w:val="003B4FCD"/>
    <w:rsid w:val="003C0FE4"/>
    <w:rsid w:val="003D171E"/>
    <w:rsid w:val="003D35AC"/>
    <w:rsid w:val="003D3FF4"/>
    <w:rsid w:val="003D7161"/>
    <w:rsid w:val="003E3F9D"/>
    <w:rsid w:val="003E4112"/>
    <w:rsid w:val="003E4746"/>
    <w:rsid w:val="003E69E5"/>
    <w:rsid w:val="003E6F28"/>
    <w:rsid w:val="003E7AA8"/>
    <w:rsid w:val="003F01E9"/>
    <w:rsid w:val="003F0278"/>
    <w:rsid w:val="003F25C3"/>
    <w:rsid w:val="00400C1F"/>
    <w:rsid w:val="00405345"/>
    <w:rsid w:val="0040748E"/>
    <w:rsid w:val="00412206"/>
    <w:rsid w:val="00412D77"/>
    <w:rsid w:val="00413C71"/>
    <w:rsid w:val="00413D0B"/>
    <w:rsid w:val="00416DBF"/>
    <w:rsid w:val="00420B36"/>
    <w:rsid w:val="00425D3A"/>
    <w:rsid w:val="00427E08"/>
    <w:rsid w:val="004313C2"/>
    <w:rsid w:val="00432E12"/>
    <w:rsid w:val="004349BA"/>
    <w:rsid w:val="00435504"/>
    <w:rsid w:val="0043575C"/>
    <w:rsid w:val="004365C7"/>
    <w:rsid w:val="004425B7"/>
    <w:rsid w:val="00442819"/>
    <w:rsid w:val="00444A85"/>
    <w:rsid w:val="00453AFA"/>
    <w:rsid w:val="00453B8A"/>
    <w:rsid w:val="004620B2"/>
    <w:rsid w:val="00462CFA"/>
    <w:rsid w:val="00464F97"/>
    <w:rsid w:val="00470E30"/>
    <w:rsid w:val="00474204"/>
    <w:rsid w:val="00475B0D"/>
    <w:rsid w:val="004855FE"/>
    <w:rsid w:val="00486DB1"/>
    <w:rsid w:val="004875FE"/>
    <w:rsid w:val="004916F0"/>
    <w:rsid w:val="00493E10"/>
    <w:rsid w:val="004941EA"/>
    <w:rsid w:val="00494534"/>
    <w:rsid w:val="004972E8"/>
    <w:rsid w:val="004A11B8"/>
    <w:rsid w:val="004B1E66"/>
    <w:rsid w:val="004B626D"/>
    <w:rsid w:val="004C0F9E"/>
    <w:rsid w:val="004C1243"/>
    <w:rsid w:val="004C39F8"/>
    <w:rsid w:val="004C3AF1"/>
    <w:rsid w:val="004C5C26"/>
    <w:rsid w:val="004D16C0"/>
    <w:rsid w:val="004D1E1D"/>
    <w:rsid w:val="004D2293"/>
    <w:rsid w:val="004D24B9"/>
    <w:rsid w:val="004D4597"/>
    <w:rsid w:val="004D5A78"/>
    <w:rsid w:val="004E3258"/>
    <w:rsid w:val="004E6345"/>
    <w:rsid w:val="004F7E99"/>
    <w:rsid w:val="005003F9"/>
    <w:rsid w:val="0050417B"/>
    <w:rsid w:val="005058BE"/>
    <w:rsid w:val="00511602"/>
    <w:rsid w:val="00512642"/>
    <w:rsid w:val="005133CE"/>
    <w:rsid w:val="005143D6"/>
    <w:rsid w:val="00521BA3"/>
    <w:rsid w:val="00523970"/>
    <w:rsid w:val="00523E0D"/>
    <w:rsid w:val="00523E5F"/>
    <w:rsid w:val="00525588"/>
    <w:rsid w:val="0052710E"/>
    <w:rsid w:val="0053552F"/>
    <w:rsid w:val="005442FC"/>
    <w:rsid w:val="00544F6D"/>
    <w:rsid w:val="0055183E"/>
    <w:rsid w:val="00552BF4"/>
    <w:rsid w:val="0055362F"/>
    <w:rsid w:val="00553928"/>
    <w:rsid w:val="0055631D"/>
    <w:rsid w:val="00561DBE"/>
    <w:rsid w:val="00563DFA"/>
    <w:rsid w:val="005656ED"/>
    <w:rsid w:val="00574468"/>
    <w:rsid w:val="005864ED"/>
    <w:rsid w:val="005874AC"/>
    <w:rsid w:val="00593935"/>
    <w:rsid w:val="00595350"/>
    <w:rsid w:val="005973FD"/>
    <w:rsid w:val="00597C68"/>
    <w:rsid w:val="005A382B"/>
    <w:rsid w:val="005A4047"/>
    <w:rsid w:val="005B5AD5"/>
    <w:rsid w:val="005C0D39"/>
    <w:rsid w:val="005C6232"/>
    <w:rsid w:val="005C76C1"/>
    <w:rsid w:val="005D6122"/>
    <w:rsid w:val="005D6F7A"/>
    <w:rsid w:val="005E35D9"/>
    <w:rsid w:val="005E51B2"/>
    <w:rsid w:val="005E5B88"/>
    <w:rsid w:val="005E6A0E"/>
    <w:rsid w:val="005E78EE"/>
    <w:rsid w:val="005F139F"/>
    <w:rsid w:val="005F1EBD"/>
    <w:rsid w:val="005F25FF"/>
    <w:rsid w:val="005F4A8C"/>
    <w:rsid w:val="006063D0"/>
    <w:rsid w:val="00606EB4"/>
    <w:rsid w:val="006078AB"/>
    <w:rsid w:val="00607C7D"/>
    <w:rsid w:val="00613C45"/>
    <w:rsid w:val="00616E86"/>
    <w:rsid w:val="00633D4E"/>
    <w:rsid w:val="0063526F"/>
    <w:rsid w:val="00636CF2"/>
    <w:rsid w:val="00637E86"/>
    <w:rsid w:val="00637EDD"/>
    <w:rsid w:val="006422DE"/>
    <w:rsid w:val="006439FA"/>
    <w:rsid w:val="00653551"/>
    <w:rsid w:val="00654876"/>
    <w:rsid w:val="00666A77"/>
    <w:rsid w:val="00670BD3"/>
    <w:rsid w:val="00671509"/>
    <w:rsid w:val="006745ED"/>
    <w:rsid w:val="0067485D"/>
    <w:rsid w:val="00676B19"/>
    <w:rsid w:val="006813A9"/>
    <w:rsid w:val="00685C52"/>
    <w:rsid w:val="00687A9A"/>
    <w:rsid w:val="00687D36"/>
    <w:rsid w:val="006928DE"/>
    <w:rsid w:val="00695697"/>
    <w:rsid w:val="006A2065"/>
    <w:rsid w:val="006A356D"/>
    <w:rsid w:val="006A3D88"/>
    <w:rsid w:val="006A4A7A"/>
    <w:rsid w:val="006B0848"/>
    <w:rsid w:val="006B0BBB"/>
    <w:rsid w:val="006B364E"/>
    <w:rsid w:val="006B733D"/>
    <w:rsid w:val="006B746D"/>
    <w:rsid w:val="006C265E"/>
    <w:rsid w:val="006C34AE"/>
    <w:rsid w:val="006C67AF"/>
    <w:rsid w:val="006D1D1A"/>
    <w:rsid w:val="006D3DC5"/>
    <w:rsid w:val="006D54C5"/>
    <w:rsid w:val="006E2430"/>
    <w:rsid w:val="006E2C91"/>
    <w:rsid w:val="006F11F5"/>
    <w:rsid w:val="006F143B"/>
    <w:rsid w:val="006F1666"/>
    <w:rsid w:val="007012C2"/>
    <w:rsid w:val="007039EC"/>
    <w:rsid w:val="00706FD5"/>
    <w:rsid w:val="007145F2"/>
    <w:rsid w:val="0071572D"/>
    <w:rsid w:val="007157BA"/>
    <w:rsid w:val="007169F9"/>
    <w:rsid w:val="007174A6"/>
    <w:rsid w:val="00717B7E"/>
    <w:rsid w:val="00720ED0"/>
    <w:rsid w:val="00722246"/>
    <w:rsid w:val="007224B3"/>
    <w:rsid w:val="00726C7D"/>
    <w:rsid w:val="00731303"/>
    <w:rsid w:val="007376A6"/>
    <w:rsid w:val="007402E0"/>
    <w:rsid w:val="0074489D"/>
    <w:rsid w:val="00745684"/>
    <w:rsid w:val="00746549"/>
    <w:rsid w:val="007514AD"/>
    <w:rsid w:val="0075409B"/>
    <w:rsid w:val="0075524D"/>
    <w:rsid w:val="007560B0"/>
    <w:rsid w:val="0075768B"/>
    <w:rsid w:val="0076172A"/>
    <w:rsid w:val="00761DDC"/>
    <w:rsid w:val="007627D7"/>
    <w:rsid w:val="0077200D"/>
    <w:rsid w:val="00772D80"/>
    <w:rsid w:val="00776C4F"/>
    <w:rsid w:val="007838E4"/>
    <w:rsid w:val="007846DC"/>
    <w:rsid w:val="007870A5"/>
    <w:rsid w:val="007912E8"/>
    <w:rsid w:val="00791D59"/>
    <w:rsid w:val="00793A70"/>
    <w:rsid w:val="007951CD"/>
    <w:rsid w:val="00796768"/>
    <w:rsid w:val="007A19D8"/>
    <w:rsid w:val="007B19A9"/>
    <w:rsid w:val="007B4006"/>
    <w:rsid w:val="007C0B50"/>
    <w:rsid w:val="007C1EF5"/>
    <w:rsid w:val="007C1F92"/>
    <w:rsid w:val="007D2B63"/>
    <w:rsid w:val="007E36E4"/>
    <w:rsid w:val="007E66AA"/>
    <w:rsid w:val="007E752F"/>
    <w:rsid w:val="007E7DE4"/>
    <w:rsid w:val="007F0ACE"/>
    <w:rsid w:val="00800F0E"/>
    <w:rsid w:val="00804024"/>
    <w:rsid w:val="00812AF3"/>
    <w:rsid w:val="00815387"/>
    <w:rsid w:val="00816923"/>
    <w:rsid w:val="0081753E"/>
    <w:rsid w:val="008212B2"/>
    <w:rsid w:val="00823E7A"/>
    <w:rsid w:val="008242DB"/>
    <w:rsid w:val="008253A3"/>
    <w:rsid w:val="00831779"/>
    <w:rsid w:val="0083291A"/>
    <w:rsid w:val="008331AB"/>
    <w:rsid w:val="0085010E"/>
    <w:rsid w:val="0085224A"/>
    <w:rsid w:val="008522F7"/>
    <w:rsid w:val="0085454F"/>
    <w:rsid w:val="00865AE0"/>
    <w:rsid w:val="0086736C"/>
    <w:rsid w:val="00870B4C"/>
    <w:rsid w:val="008717EE"/>
    <w:rsid w:val="0087354F"/>
    <w:rsid w:val="008774FA"/>
    <w:rsid w:val="00877BCA"/>
    <w:rsid w:val="00881C3D"/>
    <w:rsid w:val="00884B41"/>
    <w:rsid w:val="00896985"/>
    <w:rsid w:val="008A7777"/>
    <w:rsid w:val="008B6DF5"/>
    <w:rsid w:val="008C10B0"/>
    <w:rsid w:val="008C1C5D"/>
    <w:rsid w:val="008C4CF5"/>
    <w:rsid w:val="008C53D0"/>
    <w:rsid w:val="008D3D5D"/>
    <w:rsid w:val="008D527A"/>
    <w:rsid w:val="008D56DA"/>
    <w:rsid w:val="008D5771"/>
    <w:rsid w:val="008E35B0"/>
    <w:rsid w:val="008E5763"/>
    <w:rsid w:val="008E6D94"/>
    <w:rsid w:val="008F1196"/>
    <w:rsid w:val="008F16D4"/>
    <w:rsid w:val="008F2A43"/>
    <w:rsid w:val="008F432F"/>
    <w:rsid w:val="008F472E"/>
    <w:rsid w:val="00902556"/>
    <w:rsid w:val="0090338C"/>
    <w:rsid w:val="0091048E"/>
    <w:rsid w:val="00913003"/>
    <w:rsid w:val="0091340B"/>
    <w:rsid w:val="00915FF6"/>
    <w:rsid w:val="009213C6"/>
    <w:rsid w:val="00924ABC"/>
    <w:rsid w:val="00933216"/>
    <w:rsid w:val="00934BD6"/>
    <w:rsid w:val="00937E6E"/>
    <w:rsid w:val="00940D57"/>
    <w:rsid w:val="00940E8F"/>
    <w:rsid w:val="00943EBD"/>
    <w:rsid w:val="00944834"/>
    <w:rsid w:val="0095309C"/>
    <w:rsid w:val="0095787E"/>
    <w:rsid w:val="009578D1"/>
    <w:rsid w:val="00960A21"/>
    <w:rsid w:val="00961CDB"/>
    <w:rsid w:val="0096214C"/>
    <w:rsid w:val="0096305F"/>
    <w:rsid w:val="009652F2"/>
    <w:rsid w:val="0096767E"/>
    <w:rsid w:val="00970CB0"/>
    <w:rsid w:val="00971072"/>
    <w:rsid w:val="009715CC"/>
    <w:rsid w:val="009719ED"/>
    <w:rsid w:val="009740F7"/>
    <w:rsid w:val="00974BC9"/>
    <w:rsid w:val="00986C37"/>
    <w:rsid w:val="00995159"/>
    <w:rsid w:val="00997528"/>
    <w:rsid w:val="0099796A"/>
    <w:rsid w:val="009A1062"/>
    <w:rsid w:val="009B2823"/>
    <w:rsid w:val="009B49F5"/>
    <w:rsid w:val="009B5C6E"/>
    <w:rsid w:val="009C1346"/>
    <w:rsid w:val="009D05C8"/>
    <w:rsid w:val="009D5C21"/>
    <w:rsid w:val="009E13A8"/>
    <w:rsid w:val="009E3C0B"/>
    <w:rsid w:val="009E4354"/>
    <w:rsid w:val="009E558C"/>
    <w:rsid w:val="009F0BA0"/>
    <w:rsid w:val="009F60F6"/>
    <w:rsid w:val="00A02F75"/>
    <w:rsid w:val="00A0326D"/>
    <w:rsid w:val="00A076EA"/>
    <w:rsid w:val="00A11FD8"/>
    <w:rsid w:val="00A13244"/>
    <w:rsid w:val="00A13889"/>
    <w:rsid w:val="00A14090"/>
    <w:rsid w:val="00A15043"/>
    <w:rsid w:val="00A17346"/>
    <w:rsid w:val="00A21BCB"/>
    <w:rsid w:val="00A239AA"/>
    <w:rsid w:val="00A23AB1"/>
    <w:rsid w:val="00A26321"/>
    <w:rsid w:val="00A274E3"/>
    <w:rsid w:val="00A36ADF"/>
    <w:rsid w:val="00A37D80"/>
    <w:rsid w:val="00A439E8"/>
    <w:rsid w:val="00A45753"/>
    <w:rsid w:val="00A53423"/>
    <w:rsid w:val="00A54107"/>
    <w:rsid w:val="00A62659"/>
    <w:rsid w:val="00A64A6D"/>
    <w:rsid w:val="00A64EF5"/>
    <w:rsid w:val="00A65F20"/>
    <w:rsid w:val="00A71B9E"/>
    <w:rsid w:val="00A7405B"/>
    <w:rsid w:val="00A76293"/>
    <w:rsid w:val="00A77149"/>
    <w:rsid w:val="00A77DA2"/>
    <w:rsid w:val="00A82F3B"/>
    <w:rsid w:val="00A83966"/>
    <w:rsid w:val="00A85D9D"/>
    <w:rsid w:val="00A90613"/>
    <w:rsid w:val="00A92C4C"/>
    <w:rsid w:val="00A94ED7"/>
    <w:rsid w:val="00AA26EE"/>
    <w:rsid w:val="00AA2B7D"/>
    <w:rsid w:val="00AA602D"/>
    <w:rsid w:val="00AA6A29"/>
    <w:rsid w:val="00AB4908"/>
    <w:rsid w:val="00AB572D"/>
    <w:rsid w:val="00AB67AE"/>
    <w:rsid w:val="00AB7E24"/>
    <w:rsid w:val="00AC19CE"/>
    <w:rsid w:val="00AC48F3"/>
    <w:rsid w:val="00AD06A7"/>
    <w:rsid w:val="00AD1E09"/>
    <w:rsid w:val="00AD6D86"/>
    <w:rsid w:val="00AE2923"/>
    <w:rsid w:val="00AE6E67"/>
    <w:rsid w:val="00AE7149"/>
    <w:rsid w:val="00AE7F9D"/>
    <w:rsid w:val="00AF1794"/>
    <w:rsid w:val="00B00C77"/>
    <w:rsid w:val="00B010E9"/>
    <w:rsid w:val="00B028F7"/>
    <w:rsid w:val="00B06151"/>
    <w:rsid w:val="00B075C5"/>
    <w:rsid w:val="00B103F1"/>
    <w:rsid w:val="00B13F20"/>
    <w:rsid w:val="00B16F36"/>
    <w:rsid w:val="00B22863"/>
    <w:rsid w:val="00B22865"/>
    <w:rsid w:val="00B26FC0"/>
    <w:rsid w:val="00B3387B"/>
    <w:rsid w:val="00B342C8"/>
    <w:rsid w:val="00B3619C"/>
    <w:rsid w:val="00B376A2"/>
    <w:rsid w:val="00B400D5"/>
    <w:rsid w:val="00B41502"/>
    <w:rsid w:val="00B45A4D"/>
    <w:rsid w:val="00B51024"/>
    <w:rsid w:val="00B512B5"/>
    <w:rsid w:val="00B5130C"/>
    <w:rsid w:val="00B5746D"/>
    <w:rsid w:val="00B60CD8"/>
    <w:rsid w:val="00B60F9C"/>
    <w:rsid w:val="00B657E9"/>
    <w:rsid w:val="00B6769E"/>
    <w:rsid w:val="00B73F22"/>
    <w:rsid w:val="00B760EA"/>
    <w:rsid w:val="00B76F9A"/>
    <w:rsid w:val="00B774D3"/>
    <w:rsid w:val="00B810B2"/>
    <w:rsid w:val="00B95DA9"/>
    <w:rsid w:val="00B96EC0"/>
    <w:rsid w:val="00BA26F7"/>
    <w:rsid w:val="00BA69B8"/>
    <w:rsid w:val="00BA79F0"/>
    <w:rsid w:val="00BB085B"/>
    <w:rsid w:val="00BB2C48"/>
    <w:rsid w:val="00BB5068"/>
    <w:rsid w:val="00BB7AE8"/>
    <w:rsid w:val="00BC1CCC"/>
    <w:rsid w:val="00BC26F5"/>
    <w:rsid w:val="00BC5854"/>
    <w:rsid w:val="00BC7B01"/>
    <w:rsid w:val="00BD0481"/>
    <w:rsid w:val="00BD4447"/>
    <w:rsid w:val="00BD73CF"/>
    <w:rsid w:val="00BE04A6"/>
    <w:rsid w:val="00BE2623"/>
    <w:rsid w:val="00BE3923"/>
    <w:rsid w:val="00BE4BF0"/>
    <w:rsid w:val="00BE5EE5"/>
    <w:rsid w:val="00BE6331"/>
    <w:rsid w:val="00BE68EE"/>
    <w:rsid w:val="00BE7248"/>
    <w:rsid w:val="00BE7F63"/>
    <w:rsid w:val="00BF3308"/>
    <w:rsid w:val="00BF45FB"/>
    <w:rsid w:val="00C01FD5"/>
    <w:rsid w:val="00C0445E"/>
    <w:rsid w:val="00C1137E"/>
    <w:rsid w:val="00C11399"/>
    <w:rsid w:val="00C123B1"/>
    <w:rsid w:val="00C16E0F"/>
    <w:rsid w:val="00C21071"/>
    <w:rsid w:val="00C2398C"/>
    <w:rsid w:val="00C24A19"/>
    <w:rsid w:val="00C25569"/>
    <w:rsid w:val="00C255A2"/>
    <w:rsid w:val="00C25642"/>
    <w:rsid w:val="00C27366"/>
    <w:rsid w:val="00C3383E"/>
    <w:rsid w:val="00C3587D"/>
    <w:rsid w:val="00C44BD8"/>
    <w:rsid w:val="00C54BD2"/>
    <w:rsid w:val="00C6164A"/>
    <w:rsid w:val="00C63AA8"/>
    <w:rsid w:val="00C64D34"/>
    <w:rsid w:val="00C66CA1"/>
    <w:rsid w:val="00C70587"/>
    <w:rsid w:val="00C7305B"/>
    <w:rsid w:val="00C755A2"/>
    <w:rsid w:val="00C7783C"/>
    <w:rsid w:val="00C77F47"/>
    <w:rsid w:val="00C81210"/>
    <w:rsid w:val="00C8292F"/>
    <w:rsid w:val="00C83572"/>
    <w:rsid w:val="00C91C33"/>
    <w:rsid w:val="00C95607"/>
    <w:rsid w:val="00CA1B09"/>
    <w:rsid w:val="00CA518B"/>
    <w:rsid w:val="00CA6757"/>
    <w:rsid w:val="00CA6B58"/>
    <w:rsid w:val="00CB1AE6"/>
    <w:rsid w:val="00CB3ED4"/>
    <w:rsid w:val="00CB3F86"/>
    <w:rsid w:val="00CB7033"/>
    <w:rsid w:val="00CC2D08"/>
    <w:rsid w:val="00CC31B7"/>
    <w:rsid w:val="00CD34F0"/>
    <w:rsid w:val="00CD4A1A"/>
    <w:rsid w:val="00CE0954"/>
    <w:rsid w:val="00CE4DD6"/>
    <w:rsid w:val="00CE51C8"/>
    <w:rsid w:val="00CF0930"/>
    <w:rsid w:val="00CF11F7"/>
    <w:rsid w:val="00D03C98"/>
    <w:rsid w:val="00D06180"/>
    <w:rsid w:val="00D06686"/>
    <w:rsid w:val="00D106CC"/>
    <w:rsid w:val="00D10919"/>
    <w:rsid w:val="00D12EE3"/>
    <w:rsid w:val="00D13215"/>
    <w:rsid w:val="00D1323F"/>
    <w:rsid w:val="00D15E0B"/>
    <w:rsid w:val="00D202BA"/>
    <w:rsid w:val="00D217E6"/>
    <w:rsid w:val="00D21E3B"/>
    <w:rsid w:val="00D251AC"/>
    <w:rsid w:val="00D36DE4"/>
    <w:rsid w:val="00D421BA"/>
    <w:rsid w:val="00D43766"/>
    <w:rsid w:val="00D4745A"/>
    <w:rsid w:val="00D47CCF"/>
    <w:rsid w:val="00D5463A"/>
    <w:rsid w:val="00D55066"/>
    <w:rsid w:val="00D579E3"/>
    <w:rsid w:val="00D61937"/>
    <w:rsid w:val="00D630B2"/>
    <w:rsid w:val="00D6457B"/>
    <w:rsid w:val="00D66DEC"/>
    <w:rsid w:val="00D71A41"/>
    <w:rsid w:val="00D7606C"/>
    <w:rsid w:val="00D768A4"/>
    <w:rsid w:val="00D77B4F"/>
    <w:rsid w:val="00D809C6"/>
    <w:rsid w:val="00D81BBD"/>
    <w:rsid w:val="00D901B2"/>
    <w:rsid w:val="00D92773"/>
    <w:rsid w:val="00D92F52"/>
    <w:rsid w:val="00DA1A73"/>
    <w:rsid w:val="00DA4F59"/>
    <w:rsid w:val="00DA753F"/>
    <w:rsid w:val="00DC0678"/>
    <w:rsid w:val="00DC182C"/>
    <w:rsid w:val="00DC2A07"/>
    <w:rsid w:val="00DC5754"/>
    <w:rsid w:val="00DC5BEB"/>
    <w:rsid w:val="00DD055E"/>
    <w:rsid w:val="00DD34A3"/>
    <w:rsid w:val="00DD6056"/>
    <w:rsid w:val="00DE256B"/>
    <w:rsid w:val="00DE6DAB"/>
    <w:rsid w:val="00DE7627"/>
    <w:rsid w:val="00DE7C6A"/>
    <w:rsid w:val="00DF2857"/>
    <w:rsid w:val="00DF782B"/>
    <w:rsid w:val="00E03AEF"/>
    <w:rsid w:val="00E05108"/>
    <w:rsid w:val="00E05966"/>
    <w:rsid w:val="00E102DE"/>
    <w:rsid w:val="00E11CFA"/>
    <w:rsid w:val="00E1267F"/>
    <w:rsid w:val="00E14D86"/>
    <w:rsid w:val="00E1632D"/>
    <w:rsid w:val="00E17B50"/>
    <w:rsid w:val="00E2169E"/>
    <w:rsid w:val="00E24825"/>
    <w:rsid w:val="00E24C46"/>
    <w:rsid w:val="00E30B56"/>
    <w:rsid w:val="00E42093"/>
    <w:rsid w:val="00E45923"/>
    <w:rsid w:val="00E465B3"/>
    <w:rsid w:val="00E5028C"/>
    <w:rsid w:val="00E522AD"/>
    <w:rsid w:val="00E614A4"/>
    <w:rsid w:val="00E64103"/>
    <w:rsid w:val="00E66662"/>
    <w:rsid w:val="00E7455B"/>
    <w:rsid w:val="00E75DC7"/>
    <w:rsid w:val="00E76CD1"/>
    <w:rsid w:val="00E81454"/>
    <w:rsid w:val="00E815C6"/>
    <w:rsid w:val="00E83A43"/>
    <w:rsid w:val="00E86183"/>
    <w:rsid w:val="00E87B6E"/>
    <w:rsid w:val="00E907FE"/>
    <w:rsid w:val="00E92232"/>
    <w:rsid w:val="00E928C9"/>
    <w:rsid w:val="00E93358"/>
    <w:rsid w:val="00E95BF3"/>
    <w:rsid w:val="00EA3C7C"/>
    <w:rsid w:val="00EA69F6"/>
    <w:rsid w:val="00EA75B9"/>
    <w:rsid w:val="00EA761E"/>
    <w:rsid w:val="00EC2A1F"/>
    <w:rsid w:val="00EC688E"/>
    <w:rsid w:val="00EC6DAA"/>
    <w:rsid w:val="00ED06EF"/>
    <w:rsid w:val="00EE2454"/>
    <w:rsid w:val="00EE4AD8"/>
    <w:rsid w:val="00EE7031"/>
    <w:rsid w:val="00EE78E5"/>
    <w:rsid w:val="00EF3590"/>
    <w:rsid w:val="00EF4CD8"/>
    <w:rsid w:val="00EF68F2"/>
    <w:rsid w:val="00EF6F40"/>
    <w:rsid w:val="00F071CB"/>
    <w:rsid w:val="00F139AC"/>
    <w:rsid w:val="00F168D2"/>
    <w:rsid w:val="00F170E1"/>
    <w:rsid w:val="00F21EAC"/>
    <w:rsid w:val="00F22B64"/>
    <w:rsid w:val="00F25BD4"/>
    <w:rsid w:val="00F26377"/>
    <w:rsid w:val="00F3243D"/>
    <w:rsid w:val="00F41C1E"/>
    <w:rsid w:val="00F41C3C"/>
    <w:rsid w:val="00F43606"/>
    <w:rsid w:val="00F46D0D"/>
    <w:rsid w:val="00F50441"/>
    <w:rsid w:val="00F5511B"/>
    <w:rsid w:val="00F55576"/>
    <w:rsid w:val="00F6384F"/>
    <w:rsid w:val="00F7235E"/>
    <w:rsid w:val="00F752AE"/>
    <w:rsid w:val="00F765B4"/>
    <w:rsid w:val="00F77735"/>
    <w:rsid w:val="00F7783D"/>
    <w:rsid w:val="00F83FD2"/>
    <w:rsid w:val="00F913FB"/>
    <w:rsid w:val="00F91F7A"/>
    <w:rsid w:val="00F92B59"/>
    <w:rsid w:val="00F948BC"/>
    <w:rsid w:val="00F960CF"/>
    <w:rsid w:val="00FA10A3"/>
    <w:rsid w:val="00FA1226"/>
    <w:rsid w:val="00FA1500"/>
    <w:rsid w:val="00FA35FE"/>
    <w:rsid w:val="00FA6C28"/>
    <w:rsid w:val="00FB1A3D"/>
    <w:rsid w:val="00FB3E98"/>
    <w:rsid w:val="00FC1182"/>
    <w:rsid w:val="00FD09D8"/>
    <w:rsid w:val="00FD4A9A"/>
    <w:rsid w:val="00FD5643"/>
    <w:rsid w:val="00FE3124"/>
    <w:rsid w:val="00FE6504"/>
    <w:rsid w:val="00FF18A6"/>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280"/>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E2169E"/>
    <w:pPr>
      <w:spacing w:before="100" w:beforeAutospacing="1" w:after="100" w:afterAutospacing="1"/>
    </w:pPr>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B376A2"/>
    <w:rPr>
      <w:color w:val="605E5C"/>
      <w:shd w:val="clear" w:color="auto" w:fill="E1DFDD"/>
    </w:rPr>
  </w:style>
  <w:style w:type="character" w:styleId="UyteHipercze">
    <w:name w:val="FollowedHyperlink"/>
    <w:basedOn w:val="Domylnaczcionkaakapitu"/>
    <w:uiPriority w:val="99"/>
    <w:semiHidden/>
    <w:unhideWhenUsed/>
    <w:rsid w:val="00B376A2"/>
    <w:rPr>
      <w:color w:val="954F72" w:themeColor="followedHyperlink"/>
      <w:u w:val="single"/>
    </w:rPr>
  </w:style>
  <w:style w:type="paragraph" w:customStyle="1" w:styleId="xmsonormal">
    <w:name w:val="x_msonormal"/>
    <w:basedOn w:val="Normalny"/>
    <w:rsid w:val="00722246"/>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3F25C3"/>
    <w:rPr>
      <w:sz w:val="20"/>
      <w:szCs w:val="20"/>
    </w:rPr>
  </w:style>
  <w:style w:type="character" w:customStyle="1" w:styleId="TekstprzypisukocowegoZnak">
    <w:name w:val="Tekst przypisu końcowego Znak"/>
    <w:basedOn w:val="Domylnaczcionkaakapitu"/>
    <w:link w:val="Tekstprzypisukocowego"/>
    <w:uiPriority w:val="99"/>
    <w:semiHidden/>
    <w:rsid w:val="003F25C3"/>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3F25C3"/>
    <w:rPr>
      <w:vertAlign w:val="superscript"/>
    </w:rPr>
  </w:style>
  <w:style w:type="character" w:customStyle="1" w:styleId="Nierozpoznanawzmianka2">
    <w:name w:val="Nierozpoznana wzmianka2"/>
    <w:basedOn w:val="Domylnaczcionkaakapitu"/>
    <w:uiPriority w:val="99"/>
    <w:semiHidden/>
    <w:unhideWhenUsed/>
    <w:rsid w:val="00796768"/>
    <w:rPr>
      <w:color w:val="605E5C"/>
      <w:shd w:val="clear" w:color="auto" w:fill="E1DFDD"/>
    </w:rPr>
  </w:style>
  <w:style w:type="paragraph" w:customStyle="1" w:styleId="xxxmsonormal">
    <w:name w:val="x_xxmsonormal"/>
    <w:basedOn w:val="Normalny"/>
    <w:rsid w:val="00BC5854"/>
    <w:pPr>
      <w:spacing w:before="100" w:beforeAutospacing="1" w:after="100" w:afterAutospacing="1"/>
    </w:pPr>
    <w:rPr>
      <w:rFonts w:ascii="Times New Roman" w:hAnsi="Times New Roman"/>
      <w:sz w:val="24"/>
      <w:szCs w:val="24"/>
      <w:lang w:eastAsia="pl-PL"/>
    </w:rPr>
  </w:style>
  <w:style w:type="character" w:customStyle="1" w:styleId="StextZchn">
    <w:name w:val="S_text Zchn"/>
    <w:link w:val="Stext"/>
    <w:uiPriority w:val="11"/>
    <w:locked/>
    <w:rsid w:val="009715CC"/>
    <w:rPr>
      <w:lang w:eastAsia="zh-TW"/>
    </w:rPr>
  </w:style>
  <w:style w:type="paragraph" w:customStyle="1" w:styleId="Stext">
    <w:name w:val="S_text"/>
    <w:link w:val="StextZchn"/>
    <w:uiPriority w:val="11"/>
    <w:qFormat/>
    <w:rsid w:val="009715CC"/>
    <w:pPr>
      <w:spacing w:before="120" w:after="60" w:line="280" w:lineRule="atLeast"/>
      <w:jc w:val="both"/>
    </w:pPr>
    <w:rPr>
      <w:lang w:eastAsia="zh-TW"/>
    </w:rPr>
  </w:style>
  <w:style w:type="character" w:customStyle="1" w:styleId="bumpedfont15">
    <w:name w:val="bumpedfont15"/>
    <w:basedOn w:val="Domylnaczcionkaakapitu"/>
    <w:rsid w:val="00C25642"/>
  </w:style>
  <w:style w:type="character" w:customStyle="1" w:styleId="TekstprzypisudolnegoZnak">
    <w:name w:val="Tekst przypisu dolnego Znak"/>
    <w:aliases w:val="ft Znak,Car Znak,Podrozdział Znak,Podrozdzia3 Znak,-E Fuﬂnotentext Znak,Fuﬂnotentext Ursprung Znak,Fußnotentext Ursprung Znak,-E Fußnotentext Znak,Fußnote Znak,Tekst przypisu Znak Znak Znak Znak Znak1,fn Znak,FN Znak"/>
    <w:basedOn w:val="Domylnaczcionkaakapitu"/>
    <w:link w:val="Tekstprzypisudolnego"/>
    <w:semiHidden/>
    <w:qFormat/>
    <w:locked/>
    <w:rsid w:val="002850D4"/>
    <w:rPr>
      <w:rFonts w:ascii="Times New Roman" w:hAnsi="Times New Roman" w:cs="Times New Roman"/>
      <w:sz w:val="20"/>
      <w:szCs w:val="20"/>
      <w:lang w:eastAsia="pl-PL"/>
    </w:rPr>
  </w:style>
  <w:style w:type="paragraph" w:styleId="Tekstprzypisudolnego">
    <w:name w:val="footnote text"/>
    <w:aliases w:val="ft,Car,Podrozdział,Podrozdzia3,-E Fuﬂnotentext,Fuﬂnotentext Ursprung,Fußnotentext Ursprung,-E Fußnotentext,Fußnote,Tekst przypisu Znak Znak Znak Znak,Tekst przypisu Znak Znak Znak Znak Znak,fn,Tekst przypisu,tekst przypisu,FN"/>
    <w:basedOn w:val="Normalny"/>
    <w:link w:val="TekstprzypisudolnegoZnak"/>
    <w:semiHidden/>
    <w:unhideWhenUsed/>
    <w:qFormat/>
    <w:rsid w:val="002850D4"/>
    <w:rPr>
      <w:rFonts w:ascii="Times New Roman" w:eastAsiaTheme="minorHAnsi" w:hAnsi="Times New Roman"/>
      <w:sz w:val="20"/>
      <w:szCs w:val="20"/>
      <w:lang w:eastAsia="pl-PL"/>
    </w:rPr>
  </w:style>
  <w:style w:type="character" w:customStyle="1" w:styleId="TekstprzypisudolnegoZnak1">
    <w:name w:val="Tekst przypisu dolnego Znak1"/>
    <w:basedOn w:val="Domylnaczcionkaakapitu"/>
    <w:uiPriority w:val="99"/>
    <w:semiHidden/>
    <w:rsid w:val="002850D4"/>
    <w:rPr>
      <w:rFonts w:ascii="Trebuchet MS" w:eastAsia="Times New Roman" w:hAnsi="Trebuchet MS" w:cs="Times New Roman"/>
      <w:sz w:val="20"/>
      <w:szCs w:val="20"/>
    </w:rPr>
  </w:style>
  <w:style w:type="character" w:styleId="Odwoanieprzypisudolnego">
    <w:name w:val="footnote reference"/>
    <w:aliases w:val="fr,SUPERS,Footnote Reference Superscript,BVI fnr,Footnote symbol,Footnote,(Footnote Reference),Footnote reference number,note TESI,EN Footnote Reference,Voetnootverwijzing,Times 10 Point,Exposant 3 Point,Appel note de bas de,o"/>
    <w:basedOn w:val="Domylnaczcionkaakapitu"/>
    <w:semiHidden/>
    <w:unhideWhenUsed/>
    <w:qFormat/>
    <w:rsid w:val="002850D4"/>
    <w:rPr>
      <w:rFonts w:ascii="Times New Roman" w:hAnsi="Times New Roman" w:cs="Times New Roman" w:hint="default"/>
      <w:vertAlign w:val="superscript"/>
    </w:rPr>
  </w:style>
  <w:style w:type="character" w:customStyle="1" w:styleId="Ppogrubienie">
    <w:name w:val="_P_ – pogrubienie"/>
    <w:rsid w:val="00745684"/>
    <w:rPr>
      <w:rFonts w:ascii="Times New Roman" w:hAnsi="Times New Roman" w:cs="Times New Roman" w:hint="default"/>
      <w:b/>
      <w:bCs w:val="0"/>
    </w:rPr>
  </w:style>
  <w:style w:type="character" w:styleId="Nierozpoznanawzmianka">
    <w:name w:val="Unresolved Mention"/>
    <w:basedOn w:val="Domylnaczcionkaakapitu"/>
    <w:uiPriority w:val="99"/>
    <w:semiHidden/>
    <w:unhideWhenUsed/>
    <w:rsid w:val="00C6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156">
      <w:bodyDiv w:val="1"/>
      <w:marLeft w:val="0"/>
      <w:marRight w:val="0"/>
      <w:marTop w:val="0"/>
      <w:marBottom w:val="0"/>
      <w:divBdr>
        <w:top w:val="none" w:sz="0" w:space="0" w:color="auto"/>
        <w:left w:val="none" w:sz="0" w:space="0" w:color="auto"/>
        <w:bottom w:val="none" w:sz="0" w:space="0" w:color="auto"/>
        <w:right w:val="none" w:sz="0" w:space="0" w:color="auto"/>
      </w:divBdr>
    </w:div>
    <w:div w:id="60373267">
      <w:bodyDiv w:val="1"/>
      <w:marLeft w:val="0"/>
      <w:marRight w:val="0"/>
      <w:marTop w:val="0"/>
      <w:marBottom w:val="0"/>
      <w:divBdr>
        <w:top w:val="none" w:sz="0" w:space="0" w:color="auto"/>
        <w:left w:val="none" w:sz="0" w:space="0" w:color="auto"/>
        <w:bottom w:val="none" w:sz="0" w:space="0" w:color="auto"/>
        <w:right w:val="none" w:sz="0" w:space="0" w:color="auto"/>
      </w:divBdr>
    </w:div>
    <w:div w:id="234165745">
      <w:bodyDiv w:val="1"/>
      <w:marLeft w:val="0"/>
      <w:marRight w:val="0"/>
      <w:marTop w:val="0"/>
      <w:marBottom w:val="0"/>
      <w:divBdr>
        <w:top w:val="none" w:sz="0" w:space="0" w:color="auto"/>
        <w:left w:val="none" w:sz="0" w:space="0" w:color="auto"/>
        <w:bottom w:val="none" w:sz="0" w:space="0" w:color="auto"/>
        <w:right w:val="none" w:sz="0" w:space="0" w:color="auto"/>
      </w:divBdr>
    </w:div>
    <w:div w:id="379018413">
      <w:bodyDiv w:val="1"/>
      <w:marLeft w:val="0"/>
      <w:marRight w:val="0"/>
      <w:marTop w:val="0"/>
      <w:marBottom w:val="0"/>
      <w:divBdr>
        <w:top w:val="none" w:sz="0" w:space="0" w:color="auto"/>
        <w:left w:val="none" w:sz="0" w:space="0" w:color="auto"/>
        <w:bottom w:val="none" w:sz="0" w:space="0" w:color="auto"/>
        <w:right w:val="none" w:sz="0" w:space="0" w:color="auto"/>
      </w:divBdr>
    </w:div>
    <w:div w:id="392048764">
      <w:bodyDiv w:val="1"/>
      <w:marLeft w:val="0"/>
      <w:marRight w:val="0"/>
      <w:marTop w:val="0"/>
      <w:marBottom w:val="0"/>
      <w:divBdr>
        <w:top w:val="none" w:sz="0" w:space="0" w:color="auto"/>
        <w:left w:val="none" w:sz="0" w:space="0" w:color="auto"/>
        <w:bottom w:val="none" w:sz="0" w:space="0" w:color="auto"/>
        <w:right w:val="none" w:sz="0" w:space="0" w:color="auto"/>
      </w:divBdr>
    </w:div>
    <w:div w:id="492720422">
      <w:bodyDiv w:val="1"/>
      <w:marLeft w:val="0"/>
      <w:marRight w:val="0"/>
      <w:marTop w:val="0"/>
      <w:marBottom w:val="0"/>
      <w:divBdr>
        <w:top w:val="none" w:sz="0" w:space="0" w:color="auto"/>
        <w:left w:val="none" w:sz="0" w:space="0" w:color="auto"/>
        <w:bottom w:val="none" w:sz="0" w:space="0" w:color="auto"/>
        <w:right w:val="none" w:sz="0" w:space="0" w:color="auto"/>
      </w:divBdr>
    </w:div>
    <w:div w:id="57528080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23423">
      <w:bodyDiv w:val="1"/>
      <w:marLeft w:val="0"/>
      <w:marRight w:val="0"/>
      <w:marTop w:val="0"/>
      <w:marBottom w:val="0"/>
      <w:divBdr>
        <w:top w:val="none" w:sz="0" w:space="0" w:color="auto"/>
        <w:left w:val="none" w:sz="0" w:space="0" w:color="auto"/>
        <w:bottom w:val="none" w:sz="0" w:space="0" w:color="auto"/>
        <w:right w:val="none" w:sz="0" w:space="0" w:color="auto"/>
      </w:divBdr>
    </w:div>
    <w:div w:id="854538376">
      <w:bodyDiv w:val="1"/>
      <w:marLeft w:val="0"/>
      <w:marRight w:val="0"/>
      <w:marTop w:val="0"/>
      <w:marBottom w:val="0"/>
      <w:divBdr>
        <w:top w:val="none" w:sz="0" w:space="0" w:color="auto"/>
        <w:left w:val="none" w:sz="0" w:space="0" w:color="auto"/>
        <w:bottom w:val="none" w:sz="0" w:space="0" w:color="auto"/>
        <w:right w:val="none" w:sz="0" w:space="0" w:color="auto"/>
      </w:divBdr>
    </w:div>
    <w:div w:id="885063690">
      <w:bodyDiv w:val="1"/>
      <w:marLeft w:val="0"/>
      <w:marRight w:val="0"/>
      <w:marTop w:val="0"/>
      <w:marBottom w:val="0"/>
      <w:divBdr>
        <w:top w:val="none" w:sz="0" w:space="0" w:color="auto"/>
        <w:left w:val="none" w:sz="0" w:space="0" w:color="auto"/>
        <w:bottom w:val="none" w:sz="0" w:space="0" w:color="auto"/>
        <w:right w:val="none" w:sz="0" w:space="0" w:color="auto"/>
      </w:divBdr>
    </w:div>
    <w:div w:id="959796017">
      <w:bodyDiv w:val="1"/>
      <w:marLeft w:val="0"/>
      <w:marRight w:val="0"/>
      <w:marTop w:val="0"/>
      <w:marBottom w:val="0"/>
      <w:divBdr>
        <w:top w:val="none" w:sz="0" w:space="0" w:color="auto"/>
        <w:left w:val="none" w:sz="0" w:space="0" w:color="auto"/>
        <w:bottom w:val="none" w:sz="0" w:space="0" w:color="auto"/>
        <w:right w:val="none" w:sz="0" w:space="0" w:color="auto"/>
      </w:divBdr>
      <w:divsChild>
        <w:div w:id="43444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944458">
              <w:marLeft w:val="0"/>
              <w:marRight w:val="0"/>
              <w:marTop w:val="0"/>
              <w:marBottom w:val="0"/>
              <w:divBdr>
                <w:top w:val="none" w:sz="0" w:space="0" w:color="auto"/>
                <w:left w:val="none" w:sz="0" w:space="0" w:color="auto"/>
                <w:bottom w:val="none" w:sz="0" w:space="0" w:color="auto"/>
                <w:right w:val="none" w:sz="0" w:space="0" w:color="auto"/>
              </w:divBdr>
              <w:divsChild>
                <w:div w:id="1422289572">
                  <w:marLeft w:val="0"/>
                  <w:marRight w:val="0"/>
                  <w:marTop w:val="0"/>
                  <w:marBottom w:val="0"/>
                  <w:divBdr>
                    <w:top w:val="none" w:sz="0" w:space="0" w:color="auto"/>
                    <w:left w:val="none" w:sz="0" w:space="0" w:color="auto"/>
                    <w:bottom w:val="none" w:sz="0" w:space="0" w:color="auto"/>
                    <w:right w:val="none" w:sz="0" w:space="0" w:color="auto"/>
                  </w:divBdr>
                  <w:divsChild>
                    <w:div w:id="8982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7612">
      <w:bodyDiv w:val="1"/>
      <w:marLeft w:val="0"/>
      <w:marRight w:val="0"/>
      <w:marTop w:val="0"/>
      <w:marBottom w:val="0"/>
      <w:divBdr>
        <w:top w:val="none" w:sz="0" w:space="0" w:color="auto"/>
        <w:left w:val="none" w:sz="0" w:space="0" w:color="auto"/>
        <w:bottom w:val="none" w:sz="0" w:space="0" w:color="auto"/>
        <w:right w:val="none" w:sz="0" w:space="0" w:color="auto"/>
      </w:divBdr>
      <w:divsChild>
        <w:div w:id="54987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63909">
              <w:marLeft w:val="0"/>
              <w:marRight w:val="0"/>
              <w:marTop w:val="0"/>
              <w:marBottom w:val="0"/>
              <w:divBdr>
                <w:top w:val="none" w:sz="0" w:space="0" w:color="auto"/>
                <w:left w:val="none" w:sz="0" w:space="0" w:color="auto"/>
                <w:bottom w:val="none" w:sz="0" w:space="0" w:color="auto"/>
                <w:right w:val="none" w:sz="0" w:space="0" w:color="auto"/>
              </w:divBdr>
              <w:divsChild>
                <w:div w:id="485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802">
      <w:bodyDiv w:val="1"/>
      <w:marLeft w:val="0"/>
      <w:marRight w:val="0"/>
      <w:marTop w:val="0"/>
      <w:marBottom w:val="0"/>
      <w:divBdr>
        <w:top w:val="none" w:sz="0" w:space="0" w:color="auto"/>
        <w:left w:val="none" w:sz="0" w:space="0" w:color="auto"/>
        <w:bottom w:val="none" w:sz="0" w:space="0" w:color="auto"/>
        <w:right w:val="none" w:sz="0" w:space="0" w:color="auto"/>
      </w:divBdr>
    </w:div>
    <w:div w:id="1068845348">
      <w:bodyDiv w:val="1"/>
      <w:marLeft w:val="0"/>
      <w:marRight w:val="0"/>
      <w:marTop w:val="0"/>
      <w:marBottom w:val="0"/>
      <w:divBdr>
        <w:top w:val="none" w:sz="0" w:space="0" w:color="auto"/>
        <w:left w:val="none" w:sz="0" w:space="0" w:color="auto"/>
        <w:bottom w:val="none" w:sz="0" w:space="0" w:color="auto"/>
        <w:right w:val="none" w:sz="0" w:space="0" w:color="auto"/>
      </w:divBdr>
    </w:div>
    <w:div w:id="1069499302">
      <w:bodyDiv w:val="1"/>
      <w:marLeft w:val="0"/>
      <w:marRight w:val="0"/>
      <w:marTop w:val="0"/>
      <w:marBottom w:val="0"/>
      <w:divBdr>
        <w:top w:val="none" w:sz="0" w:space="0" w:color="auto"/>
        <w:left w:val="none" w:sz="0" w:space="0" w:color="auto"/>
        <w:bottom w:val="none" w:sz="0" w:space="0" w:color="auto"/>
        <w:right w:val="none" w:sz="0" w:space="0" w:color="auto"/>
      </w:divBdr>
    </w:div>
    <w:div w:id="1072047962">
      <w:bodyDiv w:val="1"/>
      <w:marLeft w:val="0"/>
      <w:marRight w:val="0"/>
      <w:marTop w:val="0"/>
      <w:marBottom w:val="0"/>
      <w:divBdr>
        <w:top w:val="none" w:sz="0" w:space="0" w:color="auto"/>
        <w:left w:val="none" w:sz="0" w:space="0" w:color="auto"/>
        <w:bottom w:val="none" w:sz="0" w:space="0" w:color="auto"/>
        <w:right w:val="none" w:sz="0" w:space="0" w:color="auto"/>
      </w:divBdr>
    </w:div>
    <w:div w:id="1082408051">
      <w:bodyDiv w:val="1"/>
      <w:marLeft w:val="0"/>
      <w:marRight w:val="0"/>
      <w:marTop w:val="0"/>
      <w:marBottom w:val="0"/>
      <w:divBdr>
        <w:top w:val="none" w:sz="0" w:space="0" w:color="auto"/>
        <w:left w:val="none" w:sz="0" w:space="0" w:color="auto"/>
        <w:bottom w:val="none" w:sz="0" w:space="0" w:color="auto"/>
        <w:right w:val="none" w:sz="0" w:space="0" w:color="auto"/>
      </w:divBdr>
    </w:div>
    <w:div w:id="1097292054">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5387">
      <w:bodyDiv w:val="1"/>
      <w:marLeft w:val="0"/>
      <w:marRight w:val="0"/>
      <w:marTop w:val="0"/>
      <w:marBottom w:val="0"/>
      <w:divBdr>
        <w:top w:val="none" w:sz="0" w:space="0" w:color="auto"/>
        <w:left w:val="none" w:sz="0" w:space="0" w:color="auto"/>
        <w:bottom w:val="none" w:sz="0" w:space="0" w:color="auto"/>
        <w:right w:val="none" w:sz="0" w:space="0" w:color="auto"/>
      </w:divBdr>
    </w:div>
    <w:div w:id="1421097795">
      <w:bodyDiv w:val="1"/>
      <w:marLeft w:val="0"/>
      <w:marRight w:val="0"/>
      <w:marTop w:val="0"/>
      <w:marBottom w:val="0"/>
      <w:divBdr>
        <w:top w:val="none" w:sz="0" w:space="0" w:color="auto"/>
        <w:left w:val="none" w:sz="0" w:space="0" w:color="auto"/>
        <w:bottom w:val="none" w:sz="0" w:space="0" w:color="auto"/>
        <w:right w:val="none" w:sz="0" w:space="0" w:color="auto"/>
      </w:divBdr>
    </w:div>
    <w:div w:id="161644969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06439362">
      <w:bodyDiv w:val="1"/>
      <w:marLeft w:val="0"/>
      <w:marRight w:val="0"/>
      <w:marTop w:val="0"/>
      <w:marBottom w:val="0"/>
      <w:divBdr>
        <w:top w:val="none" w:sz="0" w:space="0" w:color="auto"/>
        <w:left w:val="none" w:sz="0" w:space="0" w:color="auto"/>
        <w:bottom w:val="none" w:sz="0" w:space="0" w:color="auto"/>
        <w:right w:val="none" w:sz="0" w:space="0" w:color="auto"/>
      </w:divBdr>
    </w:div>
    <w:div w:id="18506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nauka/oecd-organizacja-wspolpracy-gospodarczej-i-rozwoju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arl.europa.eu/factsheets/pl/sheet/169/the-european-economic-area-eea-switzerland-and-the-nort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sap.sejm.gov.pl/isap.nsf/download.xsp/WDU20150001272/U/D20151272Lj.pdf" TargetMode="External"/><Relationship Id="rId4" Type="http://schemas.openxmlformats.org/officeDocument/2006/relationships/styles" Target="styles.xml"/><Relationship Id="rId9" Type="http://schemas.openxmlformats.org/officeDocument/2006/relationships/hyperlink" Target="https://isap.sejm.gov.pl/isap.nsf/download.xsp/WDU20150001272/U/D20151272Lj.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CAE37-329C-48F8-B382-8C6C6CB63B1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32A10B-34D5-44E0-9399-6A37CD73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887</Words>
  <Characters>5326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Charuba-Chadryś</dc:creator>
  <cp:keywords/>
  <dc:description/>
  <cp:lastModifiedBy>Tomasz Kwiatkowski</cp:lastModifiedBy>
  <cp:revision>14</cp:revision>
  <cp:lastPrinted>2023-10-06T08:07:00Z</cp:lastPrinted>
  <dcterms:created xsi:type="dcterms:W3CDTF">2024-02-29T10:58:00Z</dcterms:created>
  <dcterms:modified xsi:type="dcterms:W3CDTF">2024-05-08T11:26:00Z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9c023f6e-f45b-4d48-85ba-3491fd88b677</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